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462D0" w14:textId="39FB85A1" w:rsidR="00C20913" w:rsidRPr="00C20913" w:rsidRDefault="00C20913" w:rsidP="00C20913">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r w:rsidRPr="00C20913">
        <w:rPr>
          <w:rFonts w:ascii="Times New Roman" w:eastAsia="Tahoma" w:hAnsi="Times New Roman" w:cs="Times New Roman"/>
          <w:b/>
          <w:color w:val="000000"/>
          <w:sz w:val="24"/>
          <w:szCs w:val="24"/>
        </w:rPr>
        <w:t xml:space="preserve">Transfer Credit                                                                                                                </w:t>
      </w:r>
    </w:p>
    <w:p w14:paraId="676A8605" w14:textId="77777777" w:rsidR="00C20913" w:rsidRDefault="00C20913" w:rsidP="00C20913">
      <w:pPr>
        <w:spacing w:after="0" w:line="240" w:lineRule="auto"/>
        <w:rPr>
          <w:rFonts w:ascii="Times New Roman" w:eastAsia="Tahoma" w:hAnsi="Times New Roman" w:cs="Times New Roman"/>
          <w:sz w:val="24"/>
          <w:szCs w:val="24"/>
        </w:rPr>
      </w:pPr>
    </w:p>
    <w:p w14:paraId="00000001" w14:textId="01424C01" w:rsidR="00220D17" w:rsidRPr="00C20913" w:rsidRDefault="007213A5">
      <w:pPr>
        <w:spacing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t xml:space="preserve">This policy applies to individuals who are applying or transferring to AUA’s graduate and undergraduate programs, including  those who have international standardized exam results (e.g. from International Baccalaureate programs, </w:t>
      </w:r>
      <w:proofErr w:type="spellStart"/>
      <w:r w:rsidRPr="00C20913">
        <w:rPr>
          <w:rFonts w:ascii="Times New Roman" w:eastAsia="Tahoma" w:hAnsi="Times New Roman" w:cs="Times New Roman"/>
          <w:sz w:val="24"/>
          <w:szCs w:val="24"/>
        </w:rPr>
        <w:t>Araratian</w:t>
      </w:r>
      <w:proofErr w:type="spellEnd"/>
      <w:r w:rsidRPr="00C20913">
        <w:rPr>
          <w:rFonts w:ascii="Times New Roman" w:eastAsia="Tahoma" w:hAnsi="Times New Roman" w:cs="Times New Roman"/>
          <w:sz w:val="24"/>
          <w:szCs w:val="24"/>
        </w:rPr>
        <w:t xml:space="preserve"> Baccalaureate pro</w:t>
      </w:r>
      <w:r w:rsidRPr="00C20913">
        <w:rPr>
          <w:rFonts w:ascii="Times New Roman" w:eastAsia="Tahoma" w:hAnsi="Times New Roman" w:cs="Times New Roman"/>
          <w:sz w:val="24"/>
          <w:szCs w:val="24"/>
        </w:rPr>
        <w:t>grams, with Advanced Placement exam scores) and prior university-level credit.</w:t>
      </w:r>
    </w:p>
    <w:p w14:paraId="00000002"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t>Admitted or current students must receive prior written approval from their respective program chair to receive credit for courses taken outside of AUA</w:t>
      </w:r>
      <w:sdt>
        <w:sdtPr>
          <w:rPr>
            <w:rFonts w:ascii="Times New Roman" w:hAnsi="Times New Roman" w:cs="Times New Roman"/>
            <w:sz w:val="24"/>
            <w:szCs w:val="24"/>
          </w:rPr>
          <w:tag w:val="goog_rdk_0"/>
          <w:id w:val="-1336999963"/>
        </w:sdtPr>
        <w:sdtEndPr/>
        <w:sdtContent>
          <w:r w:rsidRPr="00C20913">
            <w:rPr>
              <w:rFonts w:ascii="Times New Roman" w:eastAsia="Tahoma" w:hAnsi="Times New Roman" w:cs="Times New Roman"/>
              <w:sz w:val="24"/>
              <w:szCs w:val="24"/>
            </w:rPr>
            <w:t xml:space="preserve"> after their enrollment at</w:t>
          </w:r>
          <w:r w:rsidRPr="00C20913">
            <w:rPr>
              <w:rFonts w:ascii="Times New Roman" w:eastAsia="Tahoma" w:hAnsi="Times New Roman" w:cs="Times New Roman"/>
              <w:sz w:val="24"/>
              <w:szCs w:val="24"/>
            </w:rPr>
            <w:t xml:space="preserve"> the university</w:t>
          </w:r>
        </w:sdtContent>
      </w:sdt>
      <w:r w:rsidRPr="00C20913">
        <w:rPr>
          <w:rFonts w:ascii="Times New Roman" w:eastAsia="Tahoma" w:hAnsi="Times New Roman" w:cs="Times New Roman"/>
          <w:sz w:val="24"/>
          <w:szCs w:val="24"/>
        </w:rPr>
        <w:t>.</w:t>
      </w:r>
    </w:p>
    <w:sdt>
      <w:sdtPr>
        <w:rPr>
          <w:rFonts w:ascii="Times New Roman" w:hAnsi="Times New Roman" w:cs="Times New Roman"/>
          <w:sz w:val="24"/>
          <w:szCs w:val="24"/>
        </w:rPr>
        <w:tag w:val="goog_rdk_2"/>
        <w:id w:val="-1317571330"/>
      </w:sdtPr>
      <w:sdtEndPr/>
      <w:sdtContent>
        <w:p w14:paraId="00000003" w14:textId="3F80FDFF" w:rsidR="00220D17" w:rsidRPr="00C20913" w:rsidRDefault="007213A5">
          <w:pPr>
            <w:spacing w:before="280" w:after="280" w:line="240" w:lineRule="auto"/>
            <w:rPr>
              <w:rFonts w:ascii="Times New Roman" w:hAnsi="Times New Roman" w:cs="Times New Roman"/>
              <w:sz w:val="24"/>
              <w:szCs w:val="24"/>
            </w:rPr>
          </w:pPr>
          <w:r w:rsidRPr="00C20913">
            <w:rPr>
              <w:rFonts w:ascii="Times New Roman" w:eastAsia="Tahoma" w:hAnsi="Times New Roman" w:cs="Times New Roman"/>
              <w:sz w:val="24"/>
              <w:szCs w:val="24"/>
            </w:rPr>
            <w:t xml:space="preserve">Students may transfer credit earned prior to admission to AUA only from the institutions listed on the application for admission at the time the application for admission </w:t>
          </w:r>
          <w:proofErr w:type="gramStart"/>
          <w:r w:rsidRPr="00C20913">
            <w:rPr>
              <w:rFonts w:ascii="Times New Roman" w:eastAsia="Tahoma" w:hAnsi="Times New Roman" w:cs="Times New Roman"/>
              <w:sz w:val="24"/>
              <w:szCs w:val="24"/>
            </w:rPr>
            <w:t>was submitted</w:t>
          </w:r>
          <w:proofErr w:type="gramEnd"/>
          <w:sdt>
            <w:sdtPr>
              <w:rPr>
                <w:rFonts w:ascii="Times New Roman" w:hAnsi="Times New Roman" w:cs="Times New Roman"/>
                <w:sz w:val="24"/>
                <w:szCs w:val="24"/>
              </w:rPr>
              <w:tag w:val="goog_rdk_1"/>
              <w:id w:val="1608392362"/>
              <w:showingPlcHdr/>
            </w:sdtPr>
            <w:sdtEndPr/>
            <w:sdtContent>
              <w:r w:rsidR="00C20913">
                <w:rPr>
                  <w:rFonts w:ascii="Times New Roman" w:hAnsi="Times New Roman" w:cs="Times New Roman"/>
                  <w:sz w:val="24"/>
                  <w:szCs w:val="24"/>
                </w:rPr>
                <w:t xml:space="preserve">     </w:t>
              </w:r>
            </w:sdtContent>
          </w:sdt>
        </w:p>
      </w:sdtContent>
    </w:sdt>
    <w:p w14:paraId="00000004"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t>Students interested in transferring to the Amer</w:t>
      </w:r>
      <w:r w:rsidRPr="00C20913">
        <w:rPr>
          <w:rFonts w:ascii="Times New Roman" w:eastAsia="Tahoma" w:hAnsi="Times New Roman" w:cs="Times New Roman"/>
          <w:sz w:val="24"/>
          <w:szCs w:val="24"/>
        </w:rPr>
        <w:t xml:space="preserve">ican University of Armenia should submit a Transfer Application supplement along with their Application for Admission within the posted admissions deadlines. </w:t>
      </w:r>
      <w:sdt>
        <w:sdtPr>
          <w:rPr>
            <w:rFonts w:ascii="Times New Roman" w:hAnsi="Times New Roman" w:cs="Times New Roman"/>
            <w:sz w:val="24"/>
            <w:szCs w:val="24"/>
          </w:rPr>
          <w:tag w:val="goog_rdk_3"/>
          <w:id w:val="-2138714451"/>
        </w:sdtPr>
        <w:sdtEndPr/>
        <w:sdtContent>
          <w:r w:rsidRPr="00C20913">
            <w:rPr>
              <w:rFonts w:ascii="Times New Roman" w:eastAsia="Tahoma" w:hAnsi="Times New Roman" w:cs="Times New Roman"/>
              <w:sz w:val="24"/>
              <w:szCs w:val="24"/>
            </w:rPr>
            <w:t xml:space="preserve"> Students must apply for transfer of such credits before their enrollment to the university. Belat</w:t>
          </w:r>
          <w:r w:rsidRPr="00C20913">
            <w:rPr>
              <w:rFonts w:ascii="Times New Roman" w:eastAsia="Tahoma" w:hAnsi="Times New Roman" w:cs="Times New Roman"/>
              <w:sz w:val="24"/>
              <w:szCs w:val="24"/>
            </w:rPr>
            <w:t xml:space="preserve">ed applications may result in non-acceptance. </w:t>
          </w:r>
        </w:sdtContent>
      </w:sdt>
      <w:r w:rsidRPr="00C20913">
        <w:rPr>
          <w:rFonts w:ascii="Times New Roman" w:eastAsia="Tahoma" w:hAnsi="Times New Roman" w:cs="Times New Roman"/>
          <w:sz w:val="24"/>
          <w:szCs w:val="24"/>
        </w:rPr>
        <w:t>If admitted, transfer students will receive a Transfer Credit Evaluation (TCE), which indicates the courses accepted for transfer to the American University of Armenia. The academic unit to which a student is</w:t>
      </w:r>
      <w:r w:rsidRPr="00C20913">
        <w:rPr>
          <w:rFonts w:ascii="Times New Roman" w:eastAsia="Tahoma" w:hAnsi="Times New Roman" w:cs="Times New Roman"/>
          <w:sz w:val="24"/>
          <w:szCs w:val="24"/>
        </w:rPr>
        <w:t xml:space="preserve"> accepted will complete a course-by-course evaluation of transfer credits.  The Registrar notes approved transfer credits on students’ academic transcripts.</w:t>
      </w:r>
    </w:p>
    <w:p w14:paraId="00000005"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b/>
          <w:sz w:val="24"/>
          <w:szCs w:val="24"/>
        </w:rPr>
        <w:t>General approval guidelines:</w:t>
      </w:r>
    </w:p>
    <w:p w14:paraId="00000006" w14:textId="529CF62E"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t xml:space="preserve"> * Transfer credit </w:t>
      </w:r>
      <w:proofErr w:type="gramStart"/>
      <w:r w:rsidRPr="00C20913">
        <w:rPr>
          <w:rFonts w:ascii="Times New Roman" w:eastAsia="Tahoma" w:hAnsi="Times New Roman" w:cs="Times New Roman"/>
          <w:sz w:val="24"/>
          <w:szCs w:val="24"/>
        </w:rPr>
        <w:t>is not awarded</w:t>
      </w:r>
      <w:proofErr w:type="gramEnd"/>
      <w:r w:rsidRPr="00C20913">
        <w:rPr>
          <w:rFonts w:ascii="Times New Roman" w:eastAsia="Tahoma" w:hAnsi="Times New Roman" w:cs="Times New Roman"/>
          <w:sz w:val="24"/>
          <w:szCs w:val="24"/>
        </w:rPr>
        <w:t xml:space="preserve"> for non-academic courses. (See </w:t>
      </w:r>
      <w:r w:rsidRPr="00C20913">
        <w:rPr>
          <w:rFonts w:ascii="Times New Roman" w:eastAsia="Tahoma" w:hAnsi="Times New Roman" w:cs="Times New Roman"/>
          <w:i/>
          <w:sz w:val="24"/>
          <w:szCs w:val="24"/>
        </w:rPr>
        <w:t>Concu</w:t>
      </w:r>
      <w:r w:rsidRPr="00C20913">
        <w:rPr>
          <w:rFonts w:ascii="Times New Roman" w:eastAsia="Tahoma" w:hAnsi="Times New Roman" w:cs="Times New Roman"/>
          <w:i/>
          <w:sz w:val="24"/>
          <w:szCs w:val="24"/>
        </w:rPr>
        <w:t>rrent and Non-Concurrent Enrollment and Waiver of Requirements for University-Level Courses</w:t>
      </w:r>
      <w:sdt>
        <w:sdtPr>
          <w:rPr>
            <w:rFonts w:ascii="Times New Roman" w:hAnsi="Times New Roman" w:cs="Times New Roman"/>
            <w:sz w:val="24"/>
            <w:szCs w:val="24"/>
          </w:rPr>
          <w:tag w:val="goog_rdk_4"/>
          <w:id w:val="787171603"/>
          <w:showingPlcHdr/>
        </w:sdtPr>
        <w:sdtEndPr/>
        <w:sdtContent>
          <w:r w:rsidR="00C20913">
            <w:rPr>
              <w:rFonts w:ascii="Times New Roman" w:hAnsi="Times New Roman" w:cs="Times New Roman"/>
              <w:sz w:val="24"/>
              <w:szCs w:val="24"/>
            </w:rPr>
            <w:t xml:space="preserve">     </w:t>
          </w:r>
        </w:sdtContent>
      </w:sdt>
      <w:r w:rsidRPr="00C20913">
        <w:rPr>
          <w:rFonts w:ascii="Times New Roman" w:eastAsia="Tahoma" w:hAnsi="Times New Roman" w:cs="Times New Roman"/>
          <w:sz w:val="24"/>
          <w:szCs w:val="24"/>
        </w:rPr>
        <w:t>)</w:t>
      </w:r>
    </w:p>
    <w:sdt>
      <w:sdtPr>
        <w:rPr>
          <w:rFonts w:ascii="Times New Roman" w:hAnsi="Times New Roman" w:cs="Times New Roman"/>
          <w:sz w:val="24"/>
          <w:szCs w:val="24"/>
        </w:rPr>
        <w:tag w:val="goog_rdk_7"/>
        <w:id w:val="-1018467021"/>
      </w:sdtPr>
      <w:sdtEndPr/>
      <w:sdtContent>
        <w:p w14:paraId="00000007"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t> * Where the previous institution uses a quarter system</w:t>
          </w:r>
          <w:sdt>
            <w:sdtPr>
              <w:rPr>
                <w:rFonts w:ascii="Times New Roman" w:hAnsi="Times New Roman" w:cs="Times New Roman"/>
                <w:sz w:val="24"/>
                <w:szCs w:val="24"/>
              </w:rPr>
              <w:tag w:val="goog_rdk_5"/>
              <w:id w:val="-1533414639"/>
            </w:sdtPr>
            <w:sdtEndPr/>
            <w:sdtContent>
              <w:r w:rsidRPr="00C20913">
                <w:rPr>
                  <w:rFonts w:ascii="Times New Roman" w:eastAsia="Tahoma" w:hAnsi="Times New Roman" w:cs="Times New Roman"/>
                  <w:sz w:val="24"/>
                  <w:szCs w:val="24"/>
                </w:rPr>
                <w:t>,</w:t>
              </w:r>
            </w:sdtContent>
          </w:sdt>
          <w:r w:rsidRPr="00C20913">
            <w:rPr>
              <w:rFonts w:ascii="Times New Roman" w:eastAsia="Tahoma" w:hAnsi="Times New Roman" w:cs="Times New Roman"/>
              <w:sz w:val="24"/>
              <w:szCs w:val="24"/>
            </w:rPr>
            <w:t xml:space="preserve"> credits earned through </w:t>
          </w:r>
          <w:proofErr w:type="gramStart"/>
          <w:r w:rsidRPr="00C20913">
            <w:rPr>
              <w:rFonts w:ascii="Times New Roman" w:eastAsia="Tahoma" w:hAnsi="Times New Roman" w:cs="Times New Roman"/>
              <w:sz w:val="24"/>
              <w:szCs w:val="24"/>
            </w:rPr>
            <w:t>are converted</w:t>
          </w:r>
          <w:proofErr w:type="gramEnd"/>
          <w:r w:rsidRPr="00C20913">
            <w:rPr>
              <w:rFonts w:ascii="Times New Roman" w:eastAsia="Tahoma" w:hAnsi="Times New Roman" w:cs="Times New Roman"/>
              <w:sz w:val="24"/>
              <w:szCs w:val="24"/>
            </w:rPr>
            <w:t xml:space="preserve"> into semester hours using a multiplier of 2/3.</w:t>
          </w:r>
          <w:sdt>
            <w:sdtPr>
              <w:rPr>
                <w:rFonts w:ascii="Times New Roman" w:hAnsi="Times New Roman" w:cs="Times New Roman"/>
                <w:sz w:val="24"/>
                <w:szCs w:val="24"/>
              </w:rPr>
              <w:tag w:val="goog_rdk_6"/>
              <w:id w:val="976797039"/>
            </w:sdtPr>
            <w:sdtEndPr/>
            <w:sdtContent/>
          </w:sdt>
        </w:p>
      </w:sdtContent>
    </w:sdt>
    <w:sdt>
      <w:sdtPr>
        <w:rPr>
          <w:rFonts w:ascii="Times New Roman" w:hAnsi="Times New Roman" w:cs="Times New Roman"/>
          <w:sz w:val="24"/>
          <w:szCs w:val="24"/>
        </w:rPr>
        <w:tag w:val="goog_rdk_9"/>
        <w:id w:val="-618911176"/>
      </w:sdtPr>
      <w:sdtEndPr/>
      <w:sdtContent>
        <w:p w14:paraId="00000008" w14:textId="77777777" w:rsidR="00220D17" w:rsidRPr="00C20913" w:rsidRDefault="007213A5">
          <w:pPr>
            <w:spacing w:before="280" w:after="280" w:line="240" w:lineRule="auto"/>
            <w:rPr>
              <w:rFonts w:ascii="Times New Roman" w:hAnsi="Times New Roman" w:cs="Times New Roman"/>
              <w:sz w:val="24"/>
              <w:szCs w:val="24"/>
            </w:rPr>
          </w:pPr>
          <w:sdt>
            <w:sdtPr>
              <w:rPr>
                <w:rFonts w:ascii="Times New Roman" w:hAnsi="Times New Roman" w:cs="Times New Roman"/>
                <w:sz w:val="24"/>
                <w:szCs w:val="24"/>
              </w:rPr>
              <w:tag w:val="goog_rdk_8"/>
              <w:id w:val="-1599093718"/>
            </w:sdtPr>
            <w:sdtEndPr/>
            <w:sdtContent>
              <w:r w:rsidRPr="00C20913">
                <w:rPr>
                  <w:rFonts w:ascii="Times New Roman" w:eastAsia="Tahoma" w:hAnsi="Times New Roman" w:cs="Times New Roman"/>
                  <w:sz w:val="24"/>
                  <w:szCs w:val="24"/>
                </w:rPr>
                <w:t>* Where the p</w:t>
              </w:r>
              <w:r w:rsidRPr="00C20913">
                <w:rPr>
                  <w:rFonts w:ascii="Times New Roman" w:eastAsia="Tahoma" w:hAnsi="Times New Roman" w:cs="Times New Roman"/>
                  <w:sz w:val="24"/>
                  <w:szCs w:val="24"/>
                </w:rPr>
                <w:t xml:space="preserve">revious institution does not use a credit system, credits earned through </w:t>
              </w:r>
              <w:proofErr w:type="gramStart"/>
              <w:r w:rsidRPr="00C20913">
                <w:rPr>
                  <w:rFonts w:ascii="Times New Roman" w:eastAsia="Tahoma" w:hAnsi="Times New Roman" w:cs="Times New Roman"/>
                  <w:sz w:val="24"/>
                  <w:szCs w:val="24"/>
                </w:rPr>
                <w:t>will be evaluated</w:t>
              </w:r>
              <w:proofErr w:type="gramEnd"/>
              <w:r w:rsidRPr="00C20913">
                <w:rPr>
                  <w:rFonts w:ascii="Times New Roman" w:eastAsia="Tahoma" w:hAnsi="Times New Roman" w:cs="Times New Roman"/>
                  <w:sz w:val="24"/>
                  <w:szCs w:val="24"/>
                </w:rPr>
                <w:t xml:space="preserve"> based on the number of academic hours the class carries and other details indicated on the course syllabus.</w:t>
              </w:r>
            </w:sdtContent>
          </w:sdt>
        </w:p>
      </w:sdtContent>
    </w:sdt>
    <w:p w14:paraId="0000000A" w14:textId="30D5D6F8" w:rsidR="00220D17" w:rsidRPr="00C20913" w:rsidRDefault="007213A5">
      <w:pPr>
        <w:spacing w:before="280" w:after="280" w:line="240" w:lineRule="auto"/>
        <w:rPr>
          <w:rFonts w:ascii="Times New Roman" w:eastAsia="Tahoma" w:hAnsi="Times New Roman" w:cs="Times New Roman"/>
          <w:sz w:val="24"/>
          <w:szCs w:val="24"/>
        </w:rPr>
      </w:pPr>
      <w:sdt>
        <w:sdtPr>
          <w:rPr>
            <w:rFonts w:ascii="Times New Roman" w:hAnsi="Times New Roman" w:cs="Times New Roman"/>
            <w:sz w:val="24"/>
            <w:szCs w:val="24"/>
          </w:rPr>
          <w:tag w:val="goog_rdk_15"/>
          <w:id w:val="-707636305"/>
        </w:sdtPr>
        <w:sdtEndPr/>
        <w:sdtContent>
          <w:sdt>
            <w:sdtPr>
              <w:rPr>
                <w:rFonts w:ascii="Times New Roman" w:hAnsi="Times New Roman" w:cs="Times New Roman"/>
                <w:sz w:val="24"/>
                <w:szCs w:val="24"/>
              </w:rPr>
              <w:tag w:val="goog_rdk_11"/>
              <w:id w:val="153188358"/>
            </w:sdtPr>
            <w:sdtEndPr/>
            <w:sdtContent>
              <w:r w:rsidRPr="00C20913">
                <w:rPr>
                  <w:rFonts w:ascii="Times New Roman" w:eastAsia="Tahoma" w:hAnsi="Times New Roman" w:cs="Times New Roman"/>
                  <w:sz w:val="24"/>
                  <w:szCs w:val="24"/>
                </w:rPr>
                <w:t> * Where the previous institution uses the European Credit Transfer and Accumulation System</w:t>
              </w:r>
            </w:sdtContent>
          </w:sdt>
          <w:sdt>
            <w:sdtPr>
              <w:rPr>
                <w:rFonts w:ascii="Times New Roman" w:hAnsi="Times New Roman" w:cs="Times New Roman"/>
                <w:sz w:val="24"/>
                <w:szCs w:val="24"/>
              </w:rPr>
              <w:tag w:val="goog_rdk_12"/>
              <w:id w:val="-901367545"/>
            </w:sdtPr>
            <w:sdtEndPr/>
            <w:sdtContent>
              <w:r w:rsidRPr="00C20913">
                <w:rPr>
                  <w:rFonts w:ascii="Times New Roman" w:eastAsia="Tahoma" w:hAnsi="Times New Roman" w:cs="Times New Roman"/>
                  <w:sz w:val="24"/>
                  <w:szCs w:val="24"/>
                </w:rPr>
                <w:t xml:space="preserve"> (ECTS)</w:t>
              </w:r>
            </w:sdtContent>
          </w:sdt>
          <w:sdt>
            <w:sdtPr>
              <w:rPr>
                <w:rFonts w:ascii="Times New Roman" w:hAnsi="Times New Roman" w:cs="Times New Roman"/>
                <w:sz w:val="24"/>
                <w:szCs w:val="24"/>
              </w:rPr>
              <w:tag w:val="goog_rdk_13"/>
              <w:id w:val="-1226599593"/>
            </w:sdtPr>
            <w:sdtEndPr/>
            <w:sdtContent>
              <w:r w:rsidRPr="00C20913">
                <w:rPr>
                  <w:rFonts w:ascii="Times New Roman" w:eastAsia="Tahoma" w:hAnsi="Times New Roman" w:cs="Times New Roman"/>
                  <w:sz w:val="24"/>
                  <w:szCs w:val="24"/>
                </w:rPr>
                <w:t>, credits will typically be converted into semester credits using a division of two (2).</w:t>
              </w:r>
              <w:sdt>
                <w:sdtPr>
                  <w:rPr>
                    <w:rFonts w:ascii="Times New Roman" w:hAnsi="Times New Roman" w:cs="Times New Roman"/>
                    <w:sz w:val="24"/>
                    <w:szCs w:val="24"/>
                  </w:rPr>
                  <w:tag w:val="goog_rdk_14"/>
                  <w:id w:val="36868116"/>
                </w:sdtPr>
                <w:sdtEndPr/>
                <w:sdtContent/>
              </w:sdt>
            </w:sdtContent>
          </w:sdt>
        </w:sdtContent>
      </w:sdt>
      <w:sdt>
        <w:sdtPr>
          <w:rPr>
            <w:rFonts w:ascii="Times New Roman" w:hAnsi="Times New Roman" w:cs="Times New Roman"/>
            <w:sz w:val="24"/>
            <w:szCs w:val="24"/>
          </w:rPr>
          <w:tag w:val="goog_rdk_17"/>
          <w:id w:val="1832408728"/>
        </w:sdtPr>
        <w:sdtEndPr/>
        <w:sdtContent>
          <w:sdt>
            <w:sdtPr>
              <w:rPr>
                <w:rFonts w:ascii="Times New Roman" w:hAnsi="Times New Roman" w:cs="Times New Roman"/>
                <w:sz w:val="24"/>
                <w:szCs w:val="24"/>
              </w:rPr>
              <w:tag w:val="goog_rdk_16"/>
              <w:id w:val="-1011761524"/>
            </w:sdtPr>
            <w:sdtEndPr/>
            <w:sdtContent/>
          </w:sdt>
        </w:sdtContent>
      </w:sdt>
    </w:p>
    <w:p w14:paraId="0000000B" w14:textId="7B1A5250" w:rsidR="00220D17" w:rsidRPr="00C20913" w:rsidRDefault="009F0580">
      <w:pPr>
        <w:spacing w:before="280" w:after="280" w:line="240" w:lineRule="auto"/>
        <w:rPr>
          <w:rFonts w:ascii="Times New Roman" w:eastAsia="Tahoma" w:hAnsi="Times New Roman" w:cs="Times New Roman"/>
          <w:sz w:val="24"/>
          <w:szCs w:val="24"/>
        </w:rPr>
      </w:pPr>
      <w:r>
        <w:rPr>
          <w:rFonts w:ascii="Times New Roman" w:eastAsia="Tahoma" w:hAnsi="Times New Roman" w:cs="Times New Roman"/>
          <w:sz w:val="24"/>
          <w:szCs w:val="24"/>
        </w:rPr>
        <w:t> * Transfer credit</w:t>
      </w:r>
      <w:r w:rsidR="007213A5" w:rsidRPr="00C20913">
        <w:rPr>
          <w:rFonts w:ascii="Times New Roman" w:eastAsia="Tahoma" w:hAnsi="Times New Roman" w:cs="Times New Roman"/>
          <w:sz w:val="24"/>
          <w:szCs w:val="24"/>
        </w:rPr>
        <w:t xml:space="preserve"> </w:t>
      </w:r>
      <w:proofErr w:type="gramStart"/>
      <w:r>
        <w:rPr>
          <w:rFonts w:ascii="Times New Roman" w:eastAsia="Tahoma" w:hAnsi="Times New Roman" w:cs="Times New Roman"/>
          <w:sz w:val="24"/>
          <w:szCs w:val="24"/>
        </w:rPr>
        <w:t>is</w:t>
      </w:r>
      <w:r w:rsidR="007213A5" w:rsidRPr="00C20913">
        <w:rPr>
          <w:rFonts w:ascii="Times New Roman" w:eastAsia="Tahoma" w:hAnsi="Times New Roman" w:cs="Times New Roman"/>
          <w:sz w:val="24"/>
          <w:szCs w:val="24"/>
        </w:rPr>
        <w:t xml:space="preserve"> aw</w:t>
      </w:r>
      <w:bookmarkStart w:id="0" w:name="_GoBack"/>
      <w:bookmarkEnd w:id="0"/>
      <w:r w:rsidR="007213A5" w:rsidRPr="00C20913">
        <w:rPr>
          <w:rFonts w:ascii="Times New Roman" w:eastAsia="Tahoma" w:hAnsi="Times New Roman" w:cs="Times New Roman"/>
          <w:sz w:val="24"/>
          <w:szCs w:val="24"/>
        </w:rPr>
        <w:t>arded</w:t>
      </w:r>
      <w:proofErr w:type="gramEnd"/>
      <w:r w:rsidR="007213A5" w:rsidRPr="00C20913">
        <w:rPr>
          <w:rFonts w:ascii="Times New Roman" w:eastAsia="Tahoma" w:hAnsi="Times New Roman" w:cs="Times New Roman"/>
          <w:sz w:val="24"/>
          <w:szCs w:val="24"/>
        </w:rPr>
        <w:t xml:space="preserve"> in accordance with the</w:t>
      </w:r>
      <w:r w:rsidR="007213A5" w:rsidRPr="00C20913">
        <w:rPr>
          <w:rFonts w:ascii="Times New Roman" w:eastAsia="Tahoma" w:hAnsi="Times New Roman" w:cs="Times New Roman"/>
          <w:sz w:val="24"/>
          <w:szCs w:val="24"/>
        </w:rPr>
        <w:t xml:space="preserve"> number of credits earned at the previous institution, even if a comparable course at the American University of Armenia is worth a different number of credits. The American University of Armenia defers to a student’s previous institution to determine the </w:t>
      </w:r>
      <w:r w:rsidR="007213A5" w:rsidRPr="00C20913">
        <w:rPr>
          <w:rFonts w:ascii="Times New Roman" w:eastAsia="Tahoma" w:hAnsi="Times New Roman" w:cs="Times New Roman"/>
          <w:sz w:val="24"/>
          <w:szCs w:val="24"/>
        </w:rPr>
        <w:t>appropriate number of academic credits for each of its courses based on classroom contact hours.</w:t>
      </w:r>
    </w:p>
    <w:sdt>
      <w:sdtPr>
        <w:rPr>
          <w:rFonts w:ascii="Times New Roman" w:hAnsi="Times New Roman" w:cs="Times New Roman"/>
          <w:sz w:val="24"/>
          <w:szCs w:val="24"/>
        </w:rPr>
        <w:tag w:val="goog_rdk_19"/>
        <w:id w:val="-1827728024"/>
      </w:sdtPr>
      <w:sdtEndPr/>
      <w:sdtContent>
        <w:p w14:paraId="0000000C"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t xml:space="preserve"> * Initial evaluations of transfer credits by the academic unit to which a student is accepted typically exclude courses completed for fewer than </w:t>
          </w:r>
          <w:proofErr w:type="gramStart"/>
          <w:r w:rsidRPr="00C20913">
            <w:rPr>
              <w:rFonts w:ascii="Times New Roman" w:eastAsia="Tahoma" w:hAnsi="Times New Roman" w:cs="Times New Roman"/>
              <w:sz w:val="24"/>
              <w:szCs w:val="24"/>
            </w:rPr>
            <w:t>3</w:t>
          </w:r>
          <w:proofErr w:type="gramEnd"/>
          <w:r w:rsidRPr="00C20913">
            <w:rPr>
              <w:rFonts w:ascii="Times New Roman" w:eastAsia="Tahoma" w:hAnsi="Times New Roman" w:cs="Times New Roman"/>
              <w:sz w:val="24"/>
              <w:szCs w:val="24"/>
            </w:rPr>
            <w:t xml:space="preserve"> credits. If</w:t>
          </w:r>
          <w:r w:rsidRPr="00C20913">
            <w:rPr>
              <w:rFonts w:ascii="Times New Roman" w:eastAsia="Tahoma" w:hAnsi="Times New Roman" w:cs="Times New Roman"/>
              <w:sz w:val="24"/>
              <w:szCs w:val="24"/>
            </w:rPr>
            <w:t xml:space="preserve"> students have courses worth less than three (3) credits from a previous school, requests for evaluation can be made on a </w:t>
          </w:r>
          <w:proofErr w:type="gramStart"/>
          <w:r w:rsidRPr="00C20913">
            <w:rPr>
              <w:rFonts w:ascii="Times New Roman" w:eastAsia="Tahoma" w:hAnsi="Times New Roman" w:cs="Times New Roman"/>
              <w:sz w:val="24"/>
              <w:szCs w:val="24"/>
            </w:rPr>
            <w:t>case by case</w:t>
          </w:r>
          <w:proofErr w:type="gramEnd"/>
          <w:r w:rsidRPr="00C20913">
            <w:rPr>
              <w:rFonts w:ascii="Times New Roman" w:eastAsia="Tahoma" w:hAnsi="Times New Roman" w:cs="Times New Roman"/>
              <w:sz w:val="24"/>
              <w:szCs w:val="24"/>
            </w:rPr>
            <w:t xml:space="preserve"> basis.</w:t>
          </w:r>
          <w:sdt>
            <w:sdtPr>
              <w:rPr>
                <w:rFonts w:ascii="Times New Roman" w:hAnsi="Times New Roman" w:cs="Times New Roman"/>
                <w:sz w:val="24"/>
                <w:szCs w:val="24"/>
              </w:rPr>
              <w:tag w:val="goog_rdk_18"/>
              <w:id w:val="1361702365"/>
            </w:sdtPr>
            <w:sdtEndPr/>
            <w:sdtContent>
              <w:r w:rsidRPr="00C20913">
                <w:rPr>
                  <w:rFonts w:ascii="Times New Roman" w:eastAsia="Tahoma" w:hAnsi="Times New Roman" w:cs="Times New Roman"/>
                  <w:sz w:val="24"/>
                  <w:szCs w:val="24"/>
                </w:rPr>
                <w:t xml:space="preserve"> </w:t>
              </w:r>
            </w:sdtContent>
          </w:sdt>
        </w:p>
      </w:sdtContent>
    </w:sdt>
    <w:bookmarkStart w:id="1" w:name="_heading=h.gjdgxs" w:colFirst="0" w:colLast="0"/>
    <w:bookmarkEnd w:id="1"/>
    <w:p w14:paraId="0000000D" w14:textId="77777777" w:rsidR="00220D17" w:rsidRPr="00C20913" w:rsidRDefault="007213A5">
      <w:pPr>
        <w:spacing w:before="280" w:after="280" w:line="240" w:lineRule="auto"/>
        <w:rPr>
          <w:rFonts w:ascii="Times New Roman" w:eastAsia="Tahoma" w:hAnsi="Times New Roman" w:cs="Times New Roman"/>
          <w:sz w:val="24"/>
          <w:szCs w:val="24"/>
        </w:rPr>
      </w:pPr>
      <w:sdt>
        <w:sdtPr>
          <w:rPr>
            <w:rFonts w:ascii="Times New Roman" w:hAnsi="Times New Roman" w:cs="Times New Roman"/>
            <w:sz w:val="24"/>
            <w:szCs w:val="24"/>
          </w:rPr>
          <w:tag w:val="goog_rdk_20"/>
          <w:id w:val="1935857100"/>
        </w:sdtPr>
        <w:sdtEndPr/>
        <w:sdtContent>
          <w:r w:rsidRPr="00C20913">
            <w:rPr>
              <w:rFonts w:ascii="Times New Roman" w:eastAsia="Tahoma" w:hAnsi="Times New Roman" w:cs="Times New Roman"/>
              <w:sz w:val="24"/>
              <w:szCs w:val="24"/>
            </w:rPr>
            <w:t xml:space="preserve">*In cases when the student is transferring credits after his/her enrollment at </w:t>
          </w:r>
          <w:proofErr w:type="gramStart"/>
          <w:r w:rsidRPr="00C20913">
            <w:rPr>
              <w:rFonts w:ascii="Times New Roman" w:eastAsia="Tahoma" w:hAnsi="Times New Roman" w:cs="Times New Roman"/>
              <w:sz w:val="24"/>
              <w:szCs w:val="24"/>
            </w:rPr>
            <w:t>AUA,</w:t>
          </w:r>
          <w:proofErr w:type="gramEnd"/>
          <w:r w:rsidRPr="00C20913">
            <w:rPr>
              <w:rFonts w:ascii="Times New Roman" w:eastAsia="Tahoma" w:hAnsi="Times New Roman" w:cs="Times New Roman"/>
              <w:sz w:val="24"/>
              <w:szCs w:val="24"/>
            </w:rPr>
            <w:t xml:space="preserve"> and especially for cases </w:t>
          </w:r>
          <w:r w:rsidRPr="00C20913">
            <w:rPr>
              <w:rFonts w:ascii="Times New Roman" w:eastAsia="Tahoma" w:hAnsi="Times New Roman" w:cs="Times New Roman"/>
              <w:sz w:val="24"/>
              <w:szCs w:val="24"/>
            </w:rPr>
            <w:t>of exchange programs at partner European universities, ECTS credits will be transferred as indicated above, even if the result does not sum up to 3 AUA credits.</w:t>
          </w:r>
        </w:sdtContent>
      </w:sdt>
    </w:p>
    <w:p w14:paraId="0000000E"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lastRenderedPageBreak/>
        <w:t xml:space="preserve"> * Transfer credit </w:t>
      </w:r>
      <w:proofErr w:type="gramStart"/>
      <w:r w:rsidRPr="00C20913">
        <w:rPr>
          <w:rFonts w:ascii="Times New Roman" w:eastAsia="Tahoma" w:hAnsi="Times New Roman" w:cs="Times New Roman"/>
          <w:sz w:val="24"/>
          <w:szCs w:val="24"/>
        </w:rPr>
        <w:t>is not awarded</w:t>
      </w:r>
      <w:proofErr w:type="gramEnd"/>
      <w:r w:rsidRPr="00C20913">
        <w:rPr>
          <w:rFonts w:ascii="Times New Roman" w:eastAsia="Tahoma" w:hAnsi="Times New Roman" w:cs="Times New Roman"/>
          <w:sz w:val="24"/>
          <w:szCs w:val="24"/>
        </w:rPr>
        <w:t xml:space="preserve"> for courses not taken for a grade (e.g. P/F, P/NP, S/U)</w:t>
      </w:r>
      <w:sdt>
        <w:sdtPr>
          <w:rPr>
            <w:rFonts w:ascii="Times New Roman" w:hAnsi="Times New Roman" w:cs="Times New Roman"/>
            <w:sz w:val="24"/>
            <w:szCs w:val="24"/>
          </w:rPr>
          <w:tag w:val="goog_rdk_21"/>
          <w:id w:val="1702200445"/>
        </w:sdtPr>
        <w:sdtEndPr/>
        <w:sdtContent>
          <w:r w:rsidRPr="00C20913">
            <w:rPr>
              <w:rFonts w:ascii="Times New Roman" w:eastAsia="Tahoma" w:hAnsi="Times New Roman" w:cs="Times New Roman"/>
              <w:sz w:val="24"/>
              <w:szCs w:val="24"/>
            </w:rPr>
            <w:t>, wi</w:t>
          </w:r>
          <w:r w:rsidRPr="00C20913">
            <w:rPr>
              <w:rFonts w:ascii="Times New Roman" w:eastAsia="Tahoma" w:hAnsi="Times New Roman" w:cs="Times New Roman"/>
              <w:sz w:val="24"/>
              <w:szCs w:val="24"/>
            </w:rPr>
            <w:t xml:space="preserve">th the exception of Physical Education, First Aid and Civil </w:t>
          </w:r>
          <w:proofErr w:type="spellStart"/>
          <w:r w:rsidRPr="00C20913">
            <w:rPr>
              <w:rFonts w:ascii="Times New Roman" w:eastAsia="Tahoma" w:hAnsi="Times New Roman" w:cs="Times New Roman"/>
              <w:sz w:val="24"/>
              <w:szCs w:val="24"/>
            </w:rPr>
            <w:t>Defence</w:t>
          </w:r>
          <w:proofErr w:type="spellEnd"/>
          <w:r w:rsidRPr="00C20913">
            <w:rPr>
              <w:rFonts w:ascii="Times New Roman" w:eastAsia="Tahoma" w:hAnsi="Times New Roman" w:cs="Times New Roman"/>
              <w:sz w:val="24"/>
              <w:szCs w:val="24"/>
            </w:rPr>
            <w:t xml:space="preserve"> courses taken at higher education institutions in Armenia.</w:t>
          </w:r>
        </w:sdtContent>
      </w:sdt>
    </w:p>
    <w:p w14:paraId="0000000F"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t> * Where the previous school uses a unit or point system, AUA follows the conversion scale provided by their registrar (and pri</w:t>
      </w:r>
      <w:r w:rsidRPr="00C20913">
        <w:rPr>
          <w:rFonts w:ascii="Times New Roman" w:eastAsia="Tahoma" w:hAnsi="Times New Roman" w:cs="Times New Roman"/>
          <w:sz w:val="24"/>
          <w:szCs w:val="24"/>
        </w:rPr>
        <w:t>nted on students’ transcripts) to determine the appropriate number of semester hours for transfer.</w:t>
      </w:r>
    </w:p>
    <w:p w14:paraId="00000010" w14:textId="7B04C15A"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t> * Graduate and undergraduate level courses taken from institutions licensed by their local Ministry of Education and Science or equivalent and accredited by</w:t>
      </w:r>
      <w:r w:rsidRPr="00C20913">
        <w:rPr>
          <w:rFonts w:ascii="Times New Roman" w:eastAsia="Tahoma" w:hAnsi="Times New Roman" w:cs="Times New Roman"/>
          <w:sz w:val="24"/>
          <w:szCs w:val="24"/>
        </w:rPr>
        <w:t xml:space="preserve"> regional or national accrediting associations may transfer in on a case-by-case basis.</w:t>
      </w:r>
    </w:p>
    <w:p w14:paraId="00000012" w14:textId="0214AD2D" w:rsidR="00220D17" w:rsidRPr="00C20913" w:rsidRDefault="009F0580">
      <w:pPr>
        <w:spacing w:before="280" w:after="280" w:line="240" w:lineRule="auto"/>
        <w:rPr>
          <w:rFonts w:ascii="Times New Roman" w:eastAsia="Tahoma" w:hAnsi="Times New Roman" w:cs="Times New Roman"/>
          <w:sz w:val="24"/>
          <w:szCs w:val="24"/>
        </w:rPr>
      </w:pPr>
      <w:r>
        <w:rPr>
          <w:rFonts w:ascii="Times New Roman" w:eastAsia="Tahoma" w:hAnsi="Times New Roman" w:cs="Times New Roman"/>
          <w:sz w:val="24"/>
          <w:szCs w:val="24"/>
        </w:rPr>
        <w:t>* Transfer credit</w:t>
      </w:r>
      <w:r w:rsidR="00C20913">
        <w:rPr>
          <w:rFonts w:ascii="Times New Roman" w:eastAsia="Tahoma" w:hAnsi="Times New Roman" w:cs="Times New Roman"/>
          <w:sz w:val="24"/>
          <w:szCs w:val="24"/>
        </w:rPr>
        <w:t xml:space="preserve"> </w:t>
      </w:r>
      <w:proofErr w:type="gramStart"/>
      <w:r>
        <w:rPr>
          <w:rFonts w:ascii="Times New Roman" w:eastAsia="Tahoma" w:hAnsi="Times New Roman" w:cs="Times New Roman"/>
          <w:sz w:val="24"/>
          <w:szCs w:val="24"/>
        </w:rPr>
        <w:t>is n</w:t>
      </w:r>
      <w:r w:rsidR="007213A5" w:rsidRPr="00C20913">
        <w:rPr>
          <w:rFonts w:ascii="Times New Roman" w:eastAsia="Tahoma" w:hAnsi="Times New Roman" w:cs="Times New Roman"/>
          <w:sz w:val="24"/>
          <w:szCs w:val="24"/>
        </w:rPr>
        <w:t>ot awarded</w:t>
      </w:r>
      <w:proofErr w:type="gramEnd"/>
      <w:r w:rsidR="007213A5" w:rsidRPr="00C20913">
        <w:rPr>
          <w:rFonts w:ascii="Times New Roman" w:eastAsia="Tahoma" w:hAnsi="Times New Roman" w:cs="Times New Roman"/>
          <w:sz w:val="24"/>
          <w:szCs w:val="24"/>
        </w:rPr>
        <w:t xml:space="preserve"> without an official transcript or equivalent from the previous institution or agency.</w:t>
      </w:r>
    </w:p>
    <w:p w14:paraId="00000013"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b/>
          <w:sz w:val="24"/>
          <w:szCs w:val="24"/>
        </w:rPr>
        <w:t>Graduates:</w:t>
      </w:r>
    </w:p>
    <w:p w14:paraId="00000014"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t xml:space="preserve"> * For a graduate course to transfer, it must have earned a minimum grade equivalent to a B at AUA (3.0), and an equivalent subject area </w:t>
      </w:r>
      <w:proofErr w:type="gramStart"/>
      <w:r w:rsidRPr="00C20913">
        <w:rPr>
          <w:rFonts w:ascii="Times New Roman" w:eastAsia="Tahoma" w:hAnsi="Times New Roman" w:cs="Times New Roman"/>
          <w:sz w:val="24"/>
          <w:szCs w:val="24"/>
        </w:rPr>
        <w:t>must be taught</w:t>
      </w:r>
      <w:proofErr w:type="gramEnd"/>
      <w:r w:rsidRPr="00C20913">
        <w:rPr>
          <w:rFonts w:ascii="Times New Roman" w:eastAsia="Tahoma" w:hAnsi="Times New Roman" w:cs="Times New Roman"/>
          <w:sz w:val="24"/>
          <w:szCs w:val="24"/>
        </w:rPr>
        <w:t xml:space="preserve"> at the American University of Armenia.</w:t>
      </w:r>
    </w:p>
    <w:p w14:paraId="00000015"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t> * No more than 25% of the total number of credits for the degree</w:t>
      </w:r>
      <w:r w:rsidRPr="00C20913">
        <w:rPr>
          <w:rFonts w:ascii="Times New Roman" w:eastAsia="Tahoma" w:hAnsi="Times New Roman" w:cs="Times New Roman"/>
          <w:sz w:val="24"/>
          <w:szCs w:val="24"/>
        </w:rPr>
        <w:t xml:space="preserve"> for graduate students </w:t>
      </w:r>
      <w:proofErr w:type="gramStart"/>
      <w:r w:rsidRPr="00C20913">
        <w:rPr>
          <w:rFonts w:ascii="Times New Roman" w:eastAsia="Tahoma" w:hAnsi="Times New Roman" w:cs="Times New Roman"/>
          <w:sz w:val="24"/>
          <w:szCs w:val="24"/>
        </w:rPr>
        <w:t>may be accepted</w:t>
      </w:r>
      <w:proofErr w:type="gramEnd"/>
      <w:r w:rsidRPr="00C20913">
        <w:rPr>
          <w:rFonts w:ascii="Times New Roman" w:eastAsia="Tahoma" w:hAnsi="Times New Roman" w:cs="Times New Roman"/>
          <w:sz w:val="24"/>
          <w:szCs w:val="24"/>
        </w:rPr>
        <w:t xml:space="preserve"> from all transfer institutions (including study abroad and/or exchange programs, and summer classes completed elsewhere). </w:t>
      </w:r>
      <w:r w:rsidRPr="00C20913">
        <w:rPr>
          <w:rFonts w:ascii="Times New Roman" w:eastAsia="Tahoma" w:hAnsi="Times New Roman" w:cs="Times New Roman"/>
          <w:i/>
          <w:sz w:val="24"/>
          <w:szCs w:val="24"/>
        </w:rPr>
        <w:t>See Residency and Graduate Continuous Enrollment policy.</w:t>
      </w:r>
    </w:p>
    <w:p w14:paraId="00000016"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b/>
          <w:sz w:val="24"/>
          <w:szCs w:val="24"/>
        </w:rPr>
        <w:t>Undergraduates:</w:t>
      </w:r>
    </w:p>
    <w:p w14:paraId="00000017"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t> * A maximum of 60 cre</w:t>
      </w:r>
      <w:r w:rsidRPr="00C20913">
        <w:rPr>
          <w:rFonts w:ascii="Times New Roman" w:eastAsia="Tahoma" w:hAnsi="Times New Roman" w:cs="Times New Roman"/>
          <w:sz w:val="24"/>
          <w:szCs w:val="24"/>
        </w:rPr>
        <w:t xml:space="preserve">dits for undergraduate students </w:t>
      </w:r>
      <w:proofErr w:type="gramStart"/>
      <w:r w:rsidRPr="00C20913">
        <w:rPr>
          <w:rFonts w:ascii="Times New Roman" w:eastAsia="Tahoma" w:hAnsi="Times New Roman" w:cs="Times New Roman"/>
          <w:sz w:val="24"/>
          <w:szCs w:val="24"/>
        </w:rPr>
        <w:t>may be accepted</w:t>
      </w:r>
      <w:proofErr w:type="gramEnd"/>
      <w:r w:rsidRPr="00C20913">
        <w:rPr>
          <w:rFonts w:ascii="Times New Roman" w:eastAsia="Tahoma" w:hAnsi="Times New Roman" w:cs="Times New Roman"/>
          <w:sz w:val="24"/>
          <w:szCs w:val="24"/>
        </w:rPr>
        <w:t xml:space="preserve"> from all transfer institutions (including study abroad and/or exchange programs, summer classes completed elsewhere, and Advanced Placement, International Baccalaureate, </w:t>
      </w:r>
      <w:proofErr w:type="spellStart"/>
      <w:r w:rsidRPr="00C20913">
        <w:rPr>
          <w:rFonts w:ascii="Times New Roman" w:eastAsia="Tahoma" w:hAnsi="Times New Roman" w:cs="Times New Roman"/>
          <w:sz w:val="24"/>
          <w:szCs w:val="24"/>
        </w:rPr>
        <w:t>Araratian</w:t>
      </w:r>
      <w:proofErr w:type="spellEnd"/>
      <w:r w:rsidRPr="00C20913">
        <w:rPr>
          <w:rFonts w:ascii="Times New Roman" w:eastAsia="Tahoma" w:hAnsi="Times New Roman" w:cs="Times New Roman"/>
          <w:sz w:val="24"/>
          <w:szCs w:val="24"/>
        </w:rPr>
        <w:t xml:space="preserve"> Baccalaureate examination cr</w:t>
      </w:r>
      <w:r w:rsidRPr="00C20913">
        <w:rPr>
          <w:rFonts w:ascii="Times New Roman" w:eastAsia="Tahoma" w:hAnsi="Times New Roman" w:cs="Times New Roman"/>
          <w:sz w:val="24"/>
          <w:szCs w:val="24"/>
        </w:rPr>
        <w:t>edits). </w:t>
      </w:r>
      <w:r w:rsidRPr="00C20913">
        <w:rPr>
          <w:rFonts w:ascii="Times New Roman" w:eastAsia="Tahoma" w:hAnsi="Times New Roman" w:cs="Times New Roman"/>
          <w:i/>
          <w:sz w:val="24"/>
          <w:szCs w:val="24"/>
        </w:rPr>
        <w:t>See Residency and Graduate Continuous Enrollment policy.</w:t>
      </w:r>
    </w:p>
    <w:p w14:paraId="00000018"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t xml:space="preserve"> * For an undergraduate course to transfer, it must have earned a minimum grade equivalent to a C at AUA, and an equivalent subject area </w:t>
      </w:r>
      <w:proofErr w:type="gramStart"/>
      <w:r w:rsidRPr="00C20913">
        <w:rPr>
          <w:rFonts w:ascii="Times New Roman" w:eastAsia="Tahoma" w:hAnsi="Times New Roman" w:cs="Times New Roman"/>
          <w:sz w:val="24"/>
          <w:szCs w:val="24"/>
        </w:rPr>
        <w:t>must be taught</w:t>
      </w:r>
      <w:proofErr w:type="gramEnd"/>
      <w:r w:rsidRPr="00C20913">
        <w:rPr>
          <w:rFonts w:ascii="Times New Roman" w:eastAsia="Tahoma" w:hAnsi="Times New Roman" w:cs="Times New Roman"/>
          <w:sz w:val="24"/>
          <w:szCs w:val="24"/>
        </w:rPr>
        <w:t xml:space="preserve"> at the American University of Armenia.</w:t>
      </w:r>
    </w:p>
    <w:p w14:paraId="00000019"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t xml:space="preserve"> * Advanced Placement, International Baccalaureate, </w:t>
      </w:r>
      <w:proofErr w:type="spellStart"/>
      <w:r w:rsidRPr="00C20913">
        <w:rPr>
          <w:rFonts w:ascii="Times New Roman" w:eastAsia="Tahoma" w:hAnsi="Times New Roman" w:cs="Times New Roman"/>
          <w:sz w:val="24"/>
          <w:szCs w:val="24"/>
        </w:rPr>
        <w:t>Araratian</w:t>
      </w:r>
      <w:proofErr w:type="spellEnd"/>
      <w:r w:rsidRPr="00C20913">
        <w:rPr>
          <w:rFonts w:ascii="Times New Roman" w:eastAsia="Tahoma" w:hAnsi="Times New Roman" w:cs="Times New Roman"/>
          <w:sz w:val="24"/>
          <w:szCs w:val="24"/>
        </w:rPr>
        <w:t xml:space="preserve"> Baccalaureate Examinations may be transferred into AUA if the student earned a grade of </w:t>
      </w:r>
      <w:proofErr w:type="gramStart"/>
      <w:r w:rsidRPr="00C20913">
        <w:rPr>
          <w:rFonts w:ascii="Times New Roman" w:eastAsia="Tahoma" w:hAnsi="Times New Roman" w:cs="Times New Roman"/>
          <w:sz w:val="24"/>
          <w:szCs w:val="24"/>
        </w:rPr>
        <w:t>3</w:t>
      </w:r>
      <w:proofErr w:type="gramEnd"/>
      <w:r w:rsidRPr="00C20913">
        <w:rPr>
          <w:rFonts w:ascii="Times New Roman" w:eastAsia="Tahoma" w:hAnsi="Times New Roman" w:cs="Times New Roman"/>
          <w:sz w:val="24"/>
          <w:szCs w:val="24"/>
        </w:rPr>
        <w:t>, 5, or C or higher, respectively; the individual departments have the discretion to determine if a highe</w:t>
      </w:r>
      <w:r w:rsidRPr="00C20913">
        <w:rPr>
          <w:rFonts w:ascii="Times New Roman" w:eastAsia="Tahoma" w:hAnsi="Times New Roman" w:cs="Times New Roman"/>
          <w:sz w:val="24"/>
          <w:szCs w:val="24"/>
        </w:rPr>
        <w:t xml:space="preserve">r grade is required in order to replace specific courses. AP, IB and AB credit </w:t>
      </w:r>
      <w:proofErr w:type="gramStart"/>
      <w:r w:rsidRPr="00C20913">
        <w:rPr>
          <w:rFonts w:ascii="Times New Roman" w:eastAsia="Tahoma" w:hAnsi="Times New Roman" w:cs="Times New Roman"/>
          <w:sz w:val="24"/>
          <w:szCs w:val="24"/>
        </w:rPr>
        <w:t>may be applied as credits toward graduation and toward the major if allowed by the academic department</w:t>
      </w:r>
      <w:proofErr w:type="gramEnd"/>
      <w:r w:rsidRPr="00C20913">
        <w:rPr>
          <w:rFonts w:ascii="Times New Roman" w:eastAsia="Tahoma" w:hAnsi="Times New Roman" w:cs="Times New Roman"/>
          <w:sz w:val="24"/>
          <w:szCs w:val="24"/>
        </w:rPr>
        <w:t>. </w:t>
      </w:r>
    </w:p>
    <w:p w14:paraId="0000001A"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b/>
          <w:sz w:val="24"/>
          <w:szCs w:val="24"/>
        </w:rPr>
        <w:t>Grade Point Average</w:t>
      </w:r>
    </w:p>
    <w:p w14:paraId="0000001B" w14:textId="77777777" w:rsidR="00220D17" w:rsidRPr="00C20913"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t>The American University of Armenia only transfers th</w:t>
      </w:r>
      <w:r w:rsidRPr="00C20913">
        <w:rPr>
          <w:rFonts w:ascii="Times New Roman" w:eastAsia="Tahoma" w:hAnsi="Times New Roman" w:cs="Times New Roman"/>
          <w:sz w:val="24"/>
          <w:szCs w:val="24"/>
        </w:rPr>
        <w:t>e credit earned at other institutions, not the course grade or grade point. The grade point average indicated on their transcripts derives only from classes taken at the American University of Armenia.</w:t>
      </w:r>
    </w:p>
    <w:p w14:paraId="0000001C" w14:textId="272F4C7A" w:rsidR="00220D17" w:rsidRDefault="007213A5">
      <w:pPr>
        <w:spacing w:before="280" w:after="280" w:line="240" w:lineRule="auto"/>
        <w:rPr>
          <w:rFonts w:ascii="Times New Roman" w:eastAsia="Tahoma" w:hAnsi="Times New Roman" w:cs="Times New Roman"/>
          <w:sz w:val="24"/>
          <w:szCs w:val="24"/>
        </w:rPr>
      </w:pPr>
      <w:r w:rsidRPr="00C20913">
        <w:rPr>
          <w:rFonts w:ascii="Times New Roman" w:eastAsia="Tahoma" w:hAnsi="Times New Roman" w:cs="Times New Roman"/>
          <w:sz w:val="24"/>
          <w:szCs w:val="24"/>
        </w:rPr>
        <w:t>Accepted transfer credits may not meet all or any of the requirements of a given degree program. This may result in a student having more than the total number of credits needed for a degree at the time of conferral. </w:t>
      </w:r>
    </w:p>
    <w:p w14:paraId="77240D7B" w14:textId="77777777" w:rsidR="00C20913" w:rsidRPr="00C20913" w:rsidRDefault="00C20913" w:rsidP="00C20913">
      <w:pPr>
        <w:spacing w:after="0" w:line="240" w:lineRule="auto"/>
        <w:rPr>
          <w:rFonts w:ascii="Times New Roman" w:eastAsia="Times New Roman" w:hAnsi="Times New Roman" w:cs="Times New Roman"/>
          <w:b/>
          <w:bCs/>
          <w:color w:val="000000" w:themeColor="text1"/>
          <w:sz w:val="24"/>
          <w:szCs w:val="24"/>
        </w:rPr>
      </w:pPr>
      <w:r w:rsidRPr="00C20913">
        <w:rPr>
          <w:rFonts w:ascii="Futura Md BT" w:eastAsia="Times New Roman" w:hAnsi="Futura Md BT" w:cs="Times New Roman"/>
          <w:b/>
          <w:bCs/>
          <w:color w:val="2D4C65"/>
          <w:sz w:val="20"/>
          <w:szCs w:val="20"/>
        </w:rPr>
        <w:lastRenderedPageBreak/>
        <w:br/>
      </w:r>
      <w:r w:rsidRPr="00C20913">
        <w:rPr>
          <w:rFonts w:ascii="Times New Roman" w:eastAsia="Times New Roman" w:hAnsi="Times New Roman" w:cs="Times New Roman"/>
          <w:b/>
          <w:bCs/>
          <w:color w:val="000000" w:themeColor="text1"/>
          <w:sz w:val="24"/>
          <w:szCs w:val="24"/>
        </w:rPr>
        <w:t>Related Documents</w:t>
      </w:r>
    </w:p>
    <w:p w14:paraId="3D260F16" w14:textId="77777777" w:rsidR="00C20913" w:rsidRPr="00C20913" w:rsidRDefault="00C20913" w:rsidP="00C20913">
      <w:pPr>
        <w:spacing w:after="0" w:line="240" w:lineRule="auto"/>
        <w:ind w:left="720"/>
        <w:rPr>
          <w:rFonts w:ascii="Times New Roman" w:eastAsia="Times New Roman" w:hAnsi="Times New Roman" w:cs="Times New Roman"/>
          <w:b/>
          <w:color w:val="000000" w:themeColor="text1"/>
          <w:sz w:val="24"/>
          <w:szCs w:val="24"/>
        </w:rPr>
      </w:pPr>
      <w:r w:rsidRPr="00C20913">
        <w:rPr>
          <w:rFonts w:ascii="Times New Roman" w:eastAsia="Times New Roman" w:hAnsi="Times New Roman" w:cs="Times New Roman"/>
          <w:b/>
          <w:color w:val="000000" w:themeColor="text1"/>
          <w:sz w:val="24"/>
          <w:szCs w:val="24"/>
        </w:rPr>
        <w:fldChar w:fldCharType="begin"/>
      </w:r>
      <w:r w:rsidRPr="00C20913">
        <w:rPr>
          <w:rFonts w:ascii="Times New Roman" w:eastAsia="Times New Roman" w:hAnsi="Times New Roman" w:cs="Times New Roman"/>
          <w:b/>
          <w:color w:val="000000" w:themeColor="text1"/>
          <w:sz w:val="24"/>
          <w:szCs w:val="24"/>
        </w:rPr>
        <w:instrText xml:space="preserve"> HYPERLINK "https://policies.aua.am/OpenFile?fileName=Regarding-Transferring-Credits-with-the-European-Credit-Transfer-System.docx" \t "_blank" </w:instrText>
      </w:r>
      <w:r w:rsidRPr="00C20913">
        <w:rPr>
          <w:rFonts w:ascii="Times New Roman" w:eastAsia="Times New Roman" w:hAnsi="Times New Roman" w:cs="Times New Roman"/>
          <w:b/>
          <w:color w:val="000000" w:themeColor="text1"/>
          <w:sz w:val="24"/>
          <w:szCs w:val="24"/>
        </w:rPr>
        <w:fldChar w:fldCharType="separate"/>
      </w:r>
    </w:p>
    <w:p w14:paraId="781D8BF1" w14:textId="77777777" w:rsidR="00C20913" w:rsidRPr="00C20913" w:rsidRDefault="00C20913" w:rsidP="00C20913">
      <w:pPr>
        <w:spacing w:after="0" w:line="240" w:lineRule="auto"/>
        <w:ind w:left="720"/>
        <w:rPr>
          <w:rFonts w:ascii="Times New Roman" w:eastAsia="Times New Roman" w:hAnsi="Times New Roman" w:cs="Times New Roman"/>
          <w:b/>
          <w:color w:val="000000" w:themeColor="text1"/>
          <w:sz w:val="24"/>
          <w:szCs w:val="24"/>
        </w:rPr>
      </w:pPr>
      <w:r w:rsidRPr="00C20913">
        <w:rPr>
          <w:rFonts w:ascii="Times New Roman" w:eastAsia="Times New Roman" w:hAnsi="Times New Roman" w:cs="Times New Roman"/>
          <w:b/>
          <w:bCs/>
          <w:color w:val="000000" w:themeColor="text1"/>
          <w:sz w:val="24"/>
          <w:szCs w:val="24"/>
        </w:rPr>
        <w:t>Regarding Transferring Credits</w:t>
      </w:r>
      <w:r w:rsidRPr="00C20913">
        <w:rPr>
          <w:rFonts w:ascii="Times New Roman" w:eastAsia="Times New Roman" w:hAnsi="Times New Roman" w:cs="Times New Roman"/>
          <w:b/>
          <w:bCs/>
          <w:color w:val="000000" w:themeColor="text1"/>
          <w:sz w:val="24"/>
          <w:szCs w:val="24"/>
        </w:rPr>
        <w:t xml:space="preserve"> </w:t>
      </w:r>
      <w:r w:rsidRPr="00C20913">
        <w:rPr>
          <w:rFonts w:ascii="Times New Roman" w:eastAsia="Times New Roman" w:hAnsi="Times New Roman" w:cs="Times New Roman"/>
          <w:b/>
          <w:bCs/>
          <w:color w:val="000000" w:themeColor="text1"/>
          <w:sz w:val="24"/>
          <w:szCs w:val="24"/>
        </w:rPr>
        <w:t>with the European Credit Transfer System</w:t>
      </w:r>
    </w:p>
    <w:p w14:paraId="1782A812" w14:textId="3C57ACF1" w:rsidR="00C20913" w:rsidRPr="00C20913" w:rsidRDefault="00C20913" w:rsidP="00C20913">
      <w:pPr>
        <w:spacing w:after="0" w:line="240" w:lineRule="auto"/>
        <w:ind w:left="720"/>
        <w:rPr>
          <w:rFonts w:ascii="Times New Roman" w:eastAsia="Times New Roman" w:hAnsi="Times New Roman" w:cs="Times New Roman"/>
          <w:b/>
          <w:color w:val="000000" w:themeColor="text1"/>
          <w:sz w:val="24"/>
          <w:szCs w:val="24"/>
        </w:rPr>
      </w:pPr>
      <w:r w:rsidRPr="00C20913">
        <w:rPr>
          <w:rFonts w:ascii="Times New Roman" w:eastAsia="Times New Roman" w:hAnsi="Times New Roman" w:cs="Times New Roman"/>
          <w:b/>
          <w:color w:val="000000" w:themeColor="text1"/>
          <w:sz w:val="24"/>
          <w:szCs w:val="24"/>
        </w:rPr>
        <w:fldChar w:fldCharType="end"/>
      </w:r>
      <w:r w:rsidRPr="00C20913">
        <w:rPr>
          <w:rFonts w:ascii="Times New Roman" w:eastAsia="Times New Roman" w:hAnsi="Times New Roman" w:cs="Times New Roman"/>
          <w:b/>
          <w:color w:val="000000" w:themeColor="text1"/>
          <w:sz w:val="24"/>
          <w:szCs w:val="24"/>
        </w:rPr>
        <w:fldChar w:fldCharType="begin"/>
      </w:r>
      <w:r w:rsidRPr="00C20913">
        <w:rPr>
          <w:rFonts w:ascii="Times New Roman" w:eastAsia="Times New Roman" w:hAnsi="Times New Roman" w:cs="Times New Roman"/>
          <w:b/>
          <w:color w:val="000000" w:themeColor="text1"/>
          <w:sz w:val="24"/>
          <w:szCs w:val="24"/>
        </w:rPr>
        <w:instrText xml:space="preserve"> HYPERLINK "https://policies.aua.am/policy/11" \t "_blank" </w:instrText>
      </w:r>
      <w:r w:rsidRPr="00C20913">
        <w:rPr>
          <w:rFonts w:ascii="Times New Roman" w:eastAsia="Times New Roman" w:hAnsi="Times New Roman" w:cs="Times New Roman"/>
          <w:b/>
          <w:color w:val="000000" w:themeColor="text1"/>
          <w:sz w:val="24"/>
          <w:szCs w:val="24"/>
        </w:rPr>
        <w:fldChar w:fldCharType="separate"/>
      </w:r>
    </w:p>
    <w:p w14:paraId="0A767CA1" w14:textId="77777777" w:rsidR="00C20913" w:rsidRPr="00C20913" w:rsidRDefault="00C20913" w:rsidP="00C20913">
      <w:pPr>
        <w:spacing w:after="0" w:line="240" w:lineRule="auto"/>
        <w:ind w:left="720"/>
        <w:rPr>
          <w:rFonts w:ascii="Times New Roman" w:eastAsia="Times New Roman" w:hAnsi="Times New Roman" w:cs="Times New Roman"/>
          <w:b/>
          <w:color w:val="000000" w:themeColor="text1"/>
          <w:sz w:val="24"/>
          <w:szCs w:val="24"/>
        </w:rPr>
      </w:pPr>
      <w:r w:rsidRPr="00C20913">
        <w:rPr>
          <w:rFonts w:ascii="Times New Roman" w:eastAsia="Times New Roman" w:hAnsi="Times New Roman" w:cs="Times New Roman"/>
          <w:b/>
          <w:bCs/>
          <w:color w:val="000000" w:themeColor="text1"/>
          <w:sz w:val="24"/>
          <w:szCs w:val="24"/>
        </w:rPr>
        <w:t>Grade Policies</w:t>
      </w:r>
    </w:p>
    <w:p w14:paraId="7E97E7E7" w14:textId="77777777" w:rsidR="00C20913" w:rsidRPr="00C20913" w:rsidRDefault="00C20913" w:rsidP="00C20913">
      <w:pPr>
        <w:spacing w:after="0" w:line="240" w:lineRule="auto"/>
        <w:ind w:left="720"/>
        <w:rPr>
          <w:rFonts w:ascii="Times New Roman" w:eastAsia="Times New Roman" w:hAnsi="Times New Roman" w:cs="Times New Roman"/>
          <w:b/>
          <w:color w:val="000000" w:themeColor="text1"/>
          <w:sz w:val="24"/>
          <w:szCs w:val="24"/>
        </w:rPr>
      </w:pPr>
      <w:r w:rsidRPr="00C20913">
        <w:rPr>
          <w:rFonts w:ascii="Times New Roman" w:eastAsia="Times New Roman" w:hAnsi="Times New Roman" w:cs="Times New Roman"/>
          <w:b/>
          <w:color w:val="000000" w:themeColor="text1"/>
          <w:sz w:val="24"/>
          <w:szCs w:val="24"/>
        </w:rPr>
        <w:fldChar w:fldCharType="end"/>
      </w:r>
      <w:r w:rsidRPr="00C20913">
        <w:rPr>
          <w:rFonts w:ascii="Times New Roman" w:eastAsia="Times New Roman" w:hAnsi="Times New Roman" w:cs="Times New Roman"/>
          <w:b/>
          <w:color w:val="000000" w:themeColor="text1"/>
          <w:sz w:val="24"/>
          <w:szCs w:val="24"/>
        </w:rPr>
        <w:fldChar w:fldCharType="begin"/>
      </w:r>
      <w:r w:rsidRPr="00C20913">
        <w:rPr>
          <w:rFonts w:ascii="Times New Roman" w:eastAsia="Times New Roman" w:hAnsi="Times New Roman" w:cs="Times New Roman"/>
          <w:b/>
          <w:color w:val="000000" w:themeColor="text1"/>
          <w:sz w:val="24"/>
          <w:szCs w:val="24"/>
        </w:rPr>
        <w:instrText xml:space="preserve"> HYPERLINK "https://policies.aua.am/policy/148" \t "_blank" </w:instrText>
      </w:r>
      <w:r w:rsidRPr="00C20913">
        <w:rPr>
          <w:rFonts w:ascii="Times New Roman" w:eastAsia="Times New Roman" w:hAnsi="Times New Roman" w:cs="Times New Roman"/>
          <w:b/>
          <w:color w:val="000000" w:themeColor="text1"/>
          <w:sz w:val="24"/>
          <w:szCs w:val="24"/>
        </w:rPr>
        <w:fldChar w:fldCharType="separate"/>
      </w:r>
    </w:p>
    <w:p w14:paraId="24A88AB2" w14:textId="77777777" w:rsidR="00C20913" w:rsidRPr="00C20913" w:rsidRDefault="00C20913" w:rsidP="00C20913">
      <w:pPr>
        <w:spacing w:after="0" w:line="240" w:lineRule="auto"/>
        <w:ind w:left="720"/>
        <w:rPr>
          <w:rFonts w:ascii="Times New Roman" w:eastAsia="Times New Roman" w:hAnsi="Times New Roman" w:cs="Times New Roman"/>
          <w:b/>
          <w:color w:val="000000" w:themeColor="text1"/>
          <w:sz w:val="24"/>
          <w:szCs w:val="24"/>
        </w:rPr>
      </w:pPr>
      <w:r w:rsidRPr="00C20913">
        <w:rPr>
          <w:rFonts w:ascii="Times New Roman" w:eastAsia="Times New Roman" w:hAnsi="Times New Roman" w:cs="Times New Roman"/>
          <w:b/>
          <w:bCs/>
          <w:color w:val="000000" w:themeColor="text1"/>
          <w:sz w:val="24"/>
          <w:szCs w:val="24"/>
        </w:rPr>
        <w:t>Concurrent and Non-Concurrent Enrollment and Waiver of Requirements for University-Level Courses</w:t>
      </w:r>
    </w:p>
    <w:p w14:paraId="70DD9937" w14:textId="77777777" w:rsidR="00C20913" w:rsidRPr="00C20913" w:rsidRDefault="00C20913" w:rsidP="00C20913">
      <w:pPr>
        <w:spacing w:after="0" w:line="240" w:lineRule="auto"/>
        <w:ind w:left="720"/>
        <w:rPr>
          <w:rFonts w:ascii="Times New Roman" w:eastAsia="Times New Roman" w:hAnsi="Times New Roman" w:cs="Times New Roman"/>
          <w:b/>
          <w:color w:val="000000" w:themeColor="text1"/>
          <w:sz w:val="24"/>
          <w:szCs w:val="24"/>
        </w:rPr>
      </w:pPr>
      <w:r w:rsidRPr="00C20913">
        <w:rPr>
          <w:rFonts w:ascii="Times New Roman" w:eastAsia="Times New Roman" w:hAnsi="Times New Roman" w:cs="Times New Roman"/>
          <w:b/>
          <w:color w:val="000000" w:themeColor="text1"/>
          <w:sz w:val="24"/>
          <w:szCs w:val="24"/>
        </w:rPr>
        <w:fldChar w:fldCharType="end"/>
      </w:r>
      <w:r w:rsidRPr="00C20913">
        <w:rPr>
          <w:rFonts w:ascii="Times New Roman" w:eastAsia="Times New Roman" w:hAnsi="Times New Roman" w:cs="Times New Roman"/>
          <w:b/>
          <w:color w:val="000000" w:themeColor="text1"/>
          <w:sz w:val="24"/>
          <w:szCs w:val="24"/>
        </w:rPr>
        <w:fldChar w:fldCharType="begin"/>
      </w:r>
      <w:r w:rsidRPr="00C20913">
        <w:rPr>
          <w:rFonts w:ascii="Times New Roman" w:eastAsia="Times New Roman" w:hAnsi="Times New Roman" w:cs="Times New Roman"/>
          <w:b/>
          <w:color w:val="000000" w:themeColor="text1"/>
          <w:sz w:val="24"/>
          <w:szCs w:val="24"/>
        </w:rPr>
        <w:instrText xml:space="preserve"> HYPERLINK "https://policies.aua.am/policy/91" \t "_blank" </w:instrText>
      </w:r>
      <w:r w:rsidRPr="00C20913">
        <w:rPr>
          <w:rFonts w:ascii="Times New Roman" w:eastAsia="Times New Roman" w:hAnsi="Times New Roman" w:cs="Times New Roman"/>
          <w:b/>
          <w:color w:val="000000" w:themeColor="text1"/>
          <w:sz w:val="24"/>
          <w:szCs w:val="24"/>
        </w:rPr>
        <w:fldChar w:fldCharType="separate"/>
      </w:r>
    </w:p>
    <w:p w14:paraId="004BC8EC" w14:textId="77777777" w:rsidR="00C20913" w:rsidRPr="00C20913" w:rsidRDefault="00C20913" w:rsidP="00C20913">
      <w:pPr>
        <w:spacing w:after="0" w:line="240" w:lineRule="auto"/>
        <w:ind w:left="720"/>
        <w:rPr>
          <w:rFonts w:ascii="Times New Roman" w:eastAsia="Times New Roman" w:hAnsi="Times New Roman" w:cs="Times New Roman"/>
          <w:b/>
          <w:color w:val="000000" w:themeColor="text1"/>
          <w:sz w:val="24"/>
          <w:szCs w:val="24"/>
        </w:rPr>
      </w:pPr>
      <w:r w:rsidRPr="00C20913">
        <w:rPr>
          <w:rFonts w:ascii="Times New Roman" w:eastAsia="Times New Roman" w:hAnsi="Times New Roman" w:cs="Times New Roman"/>
          <w:b/>
          <w:bCs/>
          <w:color w:val="000000" w:themeColor="text1"/>
          <w:sz w:val="24"/>
          <w:szCs w:val="24"/>
        </w:rPr>
        <w:t>Tuition Refund</w:t>
      </w:r>
    </w:p>
    <w:p w14:paraId="7667B59C" w14:textId="77777777" w:rsidR="00C20913" w:rsidRPr="00C20913" w:rsidRDefault="00C20913" w:rsidP="00C20913">
      <w:pPr>
        <w:spacing w:after="0" w:line="240" w:lineRule="auto"/>
        <w:ind w:left="720"/>
        <w:rPr>
          <w:rFonts w:ascii="Futura Md BT" w:eastAsia="Times New Roman" w:hAnsi="Futura Md BT" w:cs="Times New Roman"/>
          <w:b/>
          <w:color w:val="000000"/>
          <w:sz w:val="21"/>
          <w:szCs w:val="21"/>
        </w:rPr>
      </w:pPr>
      <w:r w:rsidRPr="00C20913">
        <w:rPr>
          <w:rFonts w:ascii="Times New Roman" w:eastAsia="Times New Roman" w:hAnsi="Times New Roman" w:cs="Times New Roman"/>
          <w:b/>
          <w:color w:val="000000" w:themeColor="text1"/>
          <w:sz w:val="24"/>
          <w:szCs w:val="24"/>
        </w:rPr>
        <w:fldChar w:fldCharType="end"/>
      </w:r>
    </w:p>
    <w:p w14:paraId="5C95A20F" w14:textId="77777777" w:rsidR="00C20913" w:rsidRPr="00C20913" w:rsidRDefault="00C20913">
      <w:pPr>
        <w:spacing w:before="280" w:after="280" w:line="240" w:lineRule="auto"/>
        <w:rPr>
          <w:rFonts w:ascii="Times New Roman" w:eastAsia="Tahoma" w:hAnsi="Times New Roman" w:cs="Times New Roman"/>
          <w:b/>
          <w:sz w:val="24"/>
          <w:szCs w:val="24"/>
        </w:rPr>
      </w:pPr>
    </w:p>
    <w:p w14:paraId="0000001D" w14:textId="77777777" w:rsidR="00220D17" w:rsidRPr="00C20913" w:rsidRDefault="00220D17">
      <w:pPr>
        <w:rPr>
          <w:rFonts w:ascii="Times New Roman" w:eastAsia="Tahoma" w:hAnsi="Times New Roman" w:cs="Times New Roman"/>
          <w:sz w:val="24"/>
          <w:szCs w:val="24"/>
        </w:rPr>
      </w:pPr>
    </w:p>
    <w:sectPr w:rsidR="00220D17" w:rsidRPr="00C20913">
      <w:headerReference w:type="default" r:id="rId7"/>
      <w:pgSz w:w="12240" w:h="15840"/>
      <w:pgMar w:top="1440" w:right="630" w:bottom="54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7104D" w14:textId="77777777" w:rsidR="007213A5" w:rsidRDefault="007213A5">
      <w:pPr>
        <w:spacing w:after="0" w:line="240" w:lineRule="auto"/>
      </w:pPr>
      <w:r>
        <w:separator/>
      </w:r>
    </w:p>
  </w:endnote>
  <w:endnote w:type="continuationSeparator" w:id="0">
    <w:p w14:paraId="65B2684C" w14:textId="77777777" w:rsidR="007213A5" w:rsidRDefault="0072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E541A" w14:textId="77777777" w:rsidR="007213A5" w:rsidRDefault="007213A5">
      <w:pPr>
        <w:spacing w:after="0" w:line="240" w:lineRule="auto"/>
      </w:pPr>
      <w:r>
        <w:separator/>
      </w:r>
    </w:p>
  </w:footnote>
  <w:footnote w:type="continuationSeparator" w:id="0">
    <w:p w14:paraId="3D909CDF" w14:textId="77777777" w:rsidR="007213A5" w:rsidRDefault="00721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23A4C8B6" w:rsidR="00220D17" w:rsidRPr="00C20913" w:rsidRDefault="00220D17">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17"/>
    <w:rsid w:val="00220D17"/>
    <w:rsid w:val="007213A5"/>
    <w:rsid w:val="009F0580"/>
    <w:rsid w:val="00C2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3D14"/>
  <w15:docId w15:val="{0064686D-736A-4E84-BF92-351A35B6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D97B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97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B6E"/>
  </w:style>
  <w:style w:type="paragraph" w:styleId="Footer">
    <w:name w:val="footer"/>
    <w:basedOn w:val="Normal"/>
    <w:link w:val="FooterChar"/>
    <w:uiPriority w:val="99"/>
    <w:unhideWhenUsed/>
    <w:rsid w:val="00D97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B6E"/>
  </w:style>
  <w:style w:type="character" w:customStyle="1" w:styleId="Heading2Char">
    <w:name w:val="Heading 2 Char"/>
    <w:basedOn w:val="DefaultParagraphFont"/>
    <w:link w:val="Heading2"/>
    <w:uiPriority w:val="9"/>
    <w:rsid w:val="00D97B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7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7860"/>
    <w:rPr>
      <w:b/>
      <w:bCs/>
    </w:rPr>
  </w:style>
  <w:style w:type="character" w:styleId="Emphasis">
    <w:name w:val="Emphasis"/>
    <w:basedOn w:val="DefaultParagraphFont"/>
    <w:uiPriority w:val="20"/>
    <w:qFormat/>
    <w:rsid w:val="002E3DAC"/>
    <w:rPr>
      <w:i/>
      <w:iCs/>
    </w:rPr>
  </w:style>
  <w:style w:type="paragraph" w:styleId="ListParagraph">
    <w:name w:val="List Paragraph"/>
    <w:basedOn w:val="Normal"/>
    <w:uiPriority w:val="34"/>
    <w:qFormat/>
    <w:rsid w:val="008576B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20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13"/>
    <w:rPr>
      <w:rFonts w:ascii="Segoe UI" w:hAnsi="Segoe UI" w:cs="Segoe UI"/>
      <w:sz w:val="18"/>
      <w:szCs w:val="18"/>
    </w:rPr>
  </w:style>
  <w:style w:type="character" w:styleId="Hyperlink">
    <w:name w:val="Hyperlink"/>
    <w:basedOn w:val="DefaultParagraphFont"/>
    <w:uiPriority w:val="99"/>
    <w:semiHidden/>
    <w:unhideWhenUsed/>
    <w:rsid w:val="00C20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64286">
      <w:bodyDiv w:val="1"/>
      <w:marLeft w:val="0"/>
      <w:marRight w:val="0"/>
      <w:marTop w:val="0"/>
      <w:marBottom w:val="0"/>
      <w:divBdr>
        <w:top w:val="none" w:sz="0" w:space="0" w:color="auto"/>
        <w:left w:val="none" w:sz="0" w:space="0" w:color="auto"/>
        <w:bottom w:val="none" w:sz="0" w:space="0" w:color="auto"/>
        <w:right w:val="none" w:sz="0" w:space="0" w:color="auto"/>
      </w:divBdr>
      <w:divsChild>
        <w:div w:id="1957327393">
          <w:marLeft w:val="0"/>
          <w:marRight w:val="0"/>
          <w:marTop w:val="150"/>
          <w:marBottom w:val="300"/>
          <w:divBdr>
            <w:top w:val="none" w:sz="0" w:space="0" w:color="auto"/>
            <w:left w:val="none" w:sz="0" w:space="0" w:color="auto"/>
            <w:bottom w:val="none" w:sz="0" w:space="0" w:color="auto"/>
            <w:right w:val="none" w:sz="0" w:space="0" w:color="auto"/>
          </w:divBdr>
        </w:div>
        <w:div w:id="987246766">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225"/>
              <w:marRight w:val="0"/>
              <w:marTop w:val="0"/>
              <w:marBottom w:val="0"/>
              <w:divBdr>
                <w:top w:val="none" w:sz="0" w:space="0" w:color="auto"/>
                <w:left w:val="none" w:sz="0" w:space="0" w:color="auto"/>
                <w:bottom w:val="none" w:sz="0" w:space="0" w:color="auto"/>
                <w:right w:val="none" w:sz="0" w:space="0" w:color="auto"/>
              </w:divBdr>
            </w:div>
          </w:divsChild>
        </w:div>
        <w:div w:id="973482471">
          <w:marLeft w:val="0"/>
          <w:marRight w:val="0"/>
          <w:marTop w:val="0"/>
          <w:marBottom w:val="0"/>
          <w:divBdr>
            <w:top w:val="none" w:sz="0" w:space="0" w:color="auto"/>
            <w:left w:val="none" w:sz="0" w:space="0" w:color="auto"/>
            <w:bottom w:val="none" w:sz="0" w:space="0" w:color="auto"/>
            <w:right w:val="none" w:sz="0" w:space="0" w:color="auto"/>
          </w:divBdr>
          <w:divsChild>
            <w:div w:id="1936858825">
              <w:marLeft w:val="225"/>
              <w:marRight w:val="0"/>
              <w:marTop w:val="0"/>
              <w:marBottom w:val="0"/>
              <w:divBdr>
                <w:top w:val="none" w:sz="0" w:space="0" w:color="auto"/>
                <w:left w:val="none" w:sz="0" w:space="0" w:color="auto"/>
                <w:bottom w:val="none" w:sz="0" w:space="0" w:color="auto"/>
                <w:right w:val="none" w:sz="0" w:space="0" w:color="auto"/>
              </w:divBdr>
            </w:div>
            <w:div w:id="1951085901">
              <w:marLeft w:val="225"/>
              <w:marRight w:val="0"/>
              <w:marTop w:val="0"/>
              <w:marBottom w:val="0"/>
              <w:divBdr>
                <w:top w:val="none" w:sz="0" w:space="0" w:color="auto"/>
                <w:left w:val="none" w:sz="0" w:space="0" w:color="auto"/>
                <w:bottom w:val="none" w:sz="0" w:space="0" w:color="auto"/>
                <w:right w:val="none" w:sz="0" w:space="0" w:color="auto"/>
              </w:divBdr>
            </w:div>
            <w:div w:id="13406243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MpRbPYTB/lPPVJlFPFurzuAKQQ==">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Anait Akopyan</dc:creator>
  <cp:lastModifiedBy>Brent Anders</cp:lastModifiedBy>
  <cp:revision>3</cp:revision>
  <dcterms:created xsi:type="dcterms:W3CDTF">2024-02-23T13:07:00Z</dcterms:created>
  <dcterms:modified xsi:type="dcterms:W3CDTF">2024-03-25T10:37:00Z</dcterms:modified>
</cp:coreProperties>
</file>