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Faculty Senate Meeting</w:t>
      </w:r>
    </w:p>
    <w:p w:rsidR="00000000" w:rsidDel="00000000" w:rsidP="00000000" w:rsidRDefault="00000000" w:rsidRPr="00000000" w14:paraId="00000001">
      <w:pPr>
        <w:spacing w:line="276"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April 18, 2018</w:t>
      </w:r>
    </w:p>
    <w:p w:rsidR="00000000" w:rsidDel="00000000" w:rsidP="00000000" w:rsidRDefault="00000000" w:rsidRPr="00000000" w14:paraId="00000002">
      <w:pPr>
        <w:spacing w:line="276"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contextualSpacing w:val="0"/>
        <w:rPr/>
      </w:pPr>
      <w:r w:rsidDel="00000000" w:rsidR="00000000" w:rsidRPr="00000000">
        <w:rPr>
          <w:rFonts w:ascii="Cambria" w:cs="Cambria" w:eastAsia="Cambria" w:hAnsi="Cambria"/>
          <w:sz w:val="24"/>
          <w:szCs w:val="24"/>
          <w:rtl w:val="0"/>
        </w:rPr>
        <w:t xml:space="preserve">Quorum called at 16:34 pm</w:t>
      </w:r>
      <w:r w:rsidDel="00000000" w:rsidR="00000000" w:rsidRPr="00000000">
        <w:rPr>
          <w:rtl w:val="0"/>
        </w:rPr>
      </w:r>
    </w:p>
    <w:p w:rsidR="00000000" w:rsidDel="00000000" w:rsidP="00000000" w:rsidRDefault="00000000" w:rsidRPr="00000000" w14:paraId="00000004">
      <w:pPr>
        <w:spacing w:line="276"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5">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Present:</w:t>
      </w:r>
    </w:p>
    <w:p w:rsidR="00000000" w:rsidDel="00000000" w:rsidP="00000000" w:rsidRDefault="00000000" w:rsidRPr="00000000" w14:paraId="00000006">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Gayane Barseghyan </w:t>
      </w:r>
    </w:p>
    <w:p w:rsidR="00000000" w:rsidDel="00000000" w:rsidP="00000000" w:rsidRDefault="00000000" w:rsidRPr="00000000" w14:paraId="00000007">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Michael Andrews Bashan</w:t>
      </w:r>
    </w:p>
    <w:p w:rsidR="00000000" w:rsidDel="00000000" w:rsidP="00000000" w:rsidRDefault="00000000" w:rsidRPr="00000000" w14:paraId="00000008">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Norayr Ben-Ohanian</w:t>
      </w:r>
    </w:p>
    <w:p w:rsidR="00000000" w:rsidDel="00000000" w:rsidP="00000000" w:rsidRDefault="00000000" w:rsidRPr="00000000" w14:paraId="00000009">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David Davidian</w:t>
      </w:r>
    </w:p>
    <w:p w:rsidR="00000000" w:rsidDel="00000000" w:rsidP="00000000" w:rsidRDefault="00000000" w:rsidRPr="00000000" w14:paraId="0000000A">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Hrant Davtyan</w:t>
      </w:r>
    </w:p>
    <w:p w:rsidR="00000000" w:rsidDel="00000000" w:rsidP="00000000" w:rsidRDefault="00000000" w:rsidRPr="00000000" w14:paraId="0000000B">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Gagik Gabrielyan</w:t>
      </w:r>
    </w:p>
    <w:p w:rsidR="00000000" w:rsidDel="00000000" w:rsidP="00000000" w:rsidRDefault="00000000" w:rsidRPr="00000000" w14:paraId="0000000C">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Christian Garbis</w:t>
      </w:r>
    </w:p>
    <w:p w:rsidR="00000000" w:rsidDel="00000000" w:rsidP="00000000" w:rsidRDefault="00000000" w:rsidRPr="00000000" w14:paraId="0000000D">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Irshat Madyarov</w:t>
      </w:r>
    </w:p>
    <w:p w:rsidR="00000000" w:rsidDel="00000000" w:rsidP="00000000" w:rsidRDefault="00000000" w:rsidRPr="00000000" w14:paraId="0000000E">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Agassy Manoukian</w:t>
      </w:r>
    </w:p>
    <w:p w:rsidR="00000000" w:rsidDel="00000000" w:rsidP="00000000" w:rsidRDefault="00000000" w:rsidRPr="00000000" w14:paraId="0000000F">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Nshan Matevosyan</w:t>
      </w:r>
    </w:p>
    <w:p w:rsidR="00000000" w:rsidDel="00000000" w:rsidP="00000000" w:rsidRDefault="00000000" w:rsidRPr="00000000" w14:paraId="00000010">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Jenny Paturyan</w:t>
      </w:r>
    </w:p>
    <w:p w:rsidR="00000000" w:rsidDel="00000000" w:rsidP="00000000" w:rsidRDefault="00000000" w:rsidRPr="00000000" w14:paraId="00000011">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Fanis Varvoglis</w:t>
      </w:r>
    </w:p>
    <w:p w:rsidR="00000000" w:rsidDel="00000000" w:rsidP="00000000" w:rsidRDefault="00000000" w:rsidRPr="00000000" w14:paraId="00000012">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Arto  Vaun</w:t>
      </w:r>
      <w:r w:rsidDel="00000000" w:rsidR="00000000" w:rsidRPr="00000000">
        <w:rPr>
          <w:rtl w:val="0"/>
        </w:rPr>
      </w:r>
    </w:p>
    <w:p w:rsidR="00000000" w:rsidDel="00000000" w:rsidP="00000000" w:rsidRDefault="00000000" w:rsidRPr="00000000" w14:paraId="00000013">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Excused</w:t>
      </w:r>
    </w:p>
    <w:p w:rsidR="00000000" w:rsidDel="00000000" w:rsidP="00000000" w:rsidRDefault="00000000" w:rsidRPr="00000000" w14:paraId="00000014">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Aram Keryan</w:t>
      </w:r>
    </w:p>
    <w:p w:rsidR="00000000" w:rsidDel="00000000" w:rsidP="00000000" w:rsidRDefault="00000000" w:rsidRPr="00000000" w14:paraId="00000015">
      <w:pPr>
        <w:numPr>
          <w:ilvl w:val="0"/>
          <w:numId w:val="4"/>
        </w:numPr>
        <w:ind w:left="720" w:hanging="360"/>
        <w:contextualSpacing w:val="1"/>
        <w:rPr>
          <w:sz w:val="24"/>
          <w:szCs w:val="24"/>
        </w:rPr>
      </w:pPr>
      <w:r w:rsidDel="00000000" w:rsidR="00000000" w:rsidRPr="00000000">
        <w:rPr>
          <w:rFonts w:ascii="Cambria" w:cs="Cambria" w:eastAsia="Cambria" w:hAnsi="Cambria"/>
          <w:sz w:val="24"/>
          <w:szCs w:val="24"/>
          <w:rtl w:val="0"/>
        </w:rPr>
        <w:t xml:space="preserve">Varduhi Petrosyan</w:t>
      </w:r>
    </w:p>
    <w:p w:rsidR="00000000" w:rsidDel="00000000" w:rsidP="00000000" w:rsidRDefault="00000000" w:rsidRPr="00000000" w14:paraId="00000016">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Guests</w:t>
      </w:r>
    </w:p>
    <w:p w:rsidR="00000000" w:rsidDel="00000000" w:rsidP="00000000" w:rsidRDefault="00000000" w:rsidRPr="00000000" w14:paraId="00000017">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Randall Rhodes</w:t>
      </w:r>
    </w:p>
    <w:p w:rsidR="00000000" w:rsidDel="00000000" w:rsidP="00000000" w:rsidRDefault="00000000" w:rsidRPr="00000000" w14:paraId="00000018">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Gevorg Goyunyan</w:t>
      </w:r>
    </w:p>
    <w:p w:rsidR="00000000" w:rsidDel="00000000" w:rsidP="00000000" w:rsidRDefault="00000000" w:rsidRPr="00000000" w14:paraId="00000019">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Ashot Ghazaryan</w:t>
      </w:r>
    </w:p>
    <w:p w:rsidR="00000000" w:rsidDel="00000000" w:rsidP="00000000" w:rsidRDefault="00000000" w:rsidRPr="00000000" w14:paraId="0000001A">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Alex Gubbins</w:t>
      </w:r>
    </w:p>
    <w:p w:rsidR="00000000" w:rsidDel="00000000" w:rsidP="00000000" w:rsidRDefault="00000000" w:rsidRPr="00000000" w14:paraId="0000001B">
      <w:pPr>
        <w:numPr>
          <w:ilvl w:val="0"/>
          <w:numId w:val="2"/>
        </w:numPr>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Vahram Ter-Matevosyan</w:t>
      </w:r>
    </w:p>
    <w:p w:rsidR="00000000" w:rsidDel="00000000" w:rsidP="00000000" w:rsidRDefault="00000000" w:rsidRPr="00000000" w14:paraId="0000001C">
      <w:pPr>
        <w:numPr>
          <w:ilvl w:val="0"/>
          <w:numId w:val="2"/>
        </w:numPr>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Elham Shayegh</w:t>
      </w:r>
    </w:p>
    <w:p w:rsidR="00000000" w:rsidDel="00000000" w:rsidP="00000000" w:rsidRDefault="00000000" w:rsidRPr="00000000" w14:paraId="0000001D">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Agenda:</w:t>
      </w:r>
    </w:p>
    <w:p w:rsidR="00000000" w:rsidDel="00000000" w:rsidP="00000000" w:rsidRDefault="00000000" w:rsidRPr="00000000" w14:paraId="00000020">
      <w:pPr>
        <w:numPr>
          <w:ilvl w:val="0"/>
          <w:numId w:val="3"/>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current agenda</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February 27 meeting minutes</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Discussion of salaries (with AUA leadership and Budget Committee)</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Parking Policy discussion, and related to that: Student Code of Conduct; Standing Committee on Student Conduct and Ethics Procedure Regulation (attached are proposed changes to parking policy and Student Code of Conduct)</w:t>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Also related: Culture &amp; Discipline at AUA.</w:t>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Procedural: Should FS discuss policies </w:t>
      </w:r>
      <w:r w:rsidDel="00000000" w:rsidR="00000000" w:rsidRPr="00000000">
        <w:rPr>
          <w:rFonts w:ascii="Cambria" w:cs="Cambria" w:eastAsia="Cambria" w:hAnsi="Cambria"/>
          <w:color w:val="222222"/>
          <w:sz w:val="24"/>
          <w:szCs w:val="24"/>
          <w:highlight w:val="white"/>
          <w:rtl w:val="0"/>
        </w:rPr>
        <w:t xml:space="preserve">after</w:t>
      </w:r>
      <w:r w:rsidDel="00000000" w:rsidR="00000000" w:rsidRPr="00000000">
        <w:rPr>
          <w:rFonts w:ascii="Cambria" w:cs="Cambria" w:eastAsia="Cambria" w:hAnsi="Cambria"/>
          <w:color w:val="222222"/>
          <w:sz w:val="24"/>
          <w:szCs w:val="24"/>
          <w:highlight w:val="white"/>
          <w:rtl w:val="0"/>
        </w:rPr>
        <w:t xml:space="preserve"> a final decision has been made by the executive to officially record FS's stance or dissent? Follow-up on class size policy?</w:t>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AOB</w:t>
      </w:r>
    </w:p>
    <w:p w:rsidR="00000000" w:rsidDel="00000000" w:rsidP="00000000" w:rsidRDefault="00000000" w:rsidRPr="00000000" w14:paraId="00000027">
      <w:pPr>
        <w:spacing w:line="276" w:lineRule="auto"/>
        <w:contextualSpacing w:val="0"/>
        <w:rPr>
          <w:rFonts w:ascii="Cambria" w:cs="Cambria" w:eastAsia="Cambria" w:hAnsi="Cambria"/>
          <w:color w:val="222222"/>
          <w:sz w:val="24"/>
          <w:szCs w:val="24"/>
          <w:highlight w:val="white"/>
        </w:rPr>
      </w:pPr>
      <w:r w:rsidDel="00000000" w:rsidR="00000000" w:rsidRPr="00000000">
        <w:rPr>
          <w:rtl w:val="0"/>
        </w:rPr>
      </w:r>
    </w:p>
    <w:p w:rsidR="00000000" w:rsidDel="00000000" w:rsidP="00000000" w:rsidRDefault="00000000" w:rsidRPr="00000000" w14:paraId="00000028">
      <w:pPr>
        <w:spacing w:line="276" w:lineRule="auto"/>
        <w:contextualSpacing w:val="0"/>
        <w:rPr>
          <w:rFonts w:ascii="Cambria" w:cs="Cambria" w:eastAsia="Cambria" w:hAnsi="Cambria"/>
          <w:color w:val="222222"/>
          <w:sz w:val="24"/>
          <w:szCs w:val="24"/>
          <w:highlight w:val="white"/>
        </w:rPr>
      </w:pPr>
      <w:r w:rsidDel="00000000" w:rsidR="00000000" w:rsidRPr="00000000">
        <w:rPr>
          <w:rFonts w:ascii="Cambria" w:cs="Cambria" w:eastAsia="Cambria" w:hAnsi="Cambria"/>
          <w:b w:val="1"/>
          <w:color w:val="222222"/>
          <w:sz w:val="24"/>
          <w:szCs w:val="24"/>
          <w:highlight w:val="white"/>
          <w:rtl w:val="0"/>
        </w:rPr>
        <w:t xml:space="preserve">Notes:</w:t>
      </w:r>
      <w:r w:rsidDel="00000000" w:rsidR="00000000" w:rsidRPr="00000000">
        <w:rPr>
          <w:rtl w:val="0"/>
        </w:rPr>
      </w:r>
    </w:p>
    <w:p w:rsidR="00000000" w:rsidDel="00000000" w:rsidP="00000000" w:rsidRDefault="00000000" w:rsidRPr="00000000" w14:paraId="00000029">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Approval of the agenda. Arto proposes to add a point about AUA messaging regarding the street protests. Accepted</w:t>
      </w:r>
    </w:p>
    <w:p w:rsidR="00000000" w:rsidDel="00000000" w:rsidP="00000000" w:rsidRDefault="00000000" w:rsidRPr="00000000" w14:paraId="0000002A">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Minutes from the last meeting. Approved</w:t>
      </w:r>
    </w:p>
    <w:p w:rsidR="00000000" w:rsidDel="00000000" w:rsidP="00000000" w:rsidRDefault="00000000" w:rsidRPr="00000000" w14:paraId="0000002B">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Discussion of salaries. Budgeting and Faculty Affairs committees discussed how to build upon the discussion in the past years. Making salaries more competitive over time as a recommendation from the past. Short term, long term. At the beginning of the academic year we heard that the Board thinks salary increases are not realistic this year. Gevorg: thanks to previous work we have benchmarks for salaries and international faculty benefits. We still have a long way to reach those benchmarks. Fiscal 2018 budget made an effort to come closer to the benchmarks, fiscal 2019 made more modest attempts to reach the benchmarks because of demographics of incoming students. Discussion on how to make salaries more competitive. Gevorg’s point is that we can improve efficiency, we can save money and spend that on salary increases: small classes are not efficient. Aghasi: better focus on bringing money, rather than saving money. We are thinking of increasing the number of full-time faculty.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Have a meeting between Budget and Faculty committees, brainstorm, come up with topics or suggestions. Irshat: is there a document the Budget committee could receive to get started? Gevorg: we just got our budget approved, I can do a presentation, did that last year at Academic Affairs (steering, not FS Academic). A discussion of salary rates: adjuncts vs full time, differences between colleges. The goal is to equalise between colleges, because we inherited unequal pays. Randall: we can have a conversation with the Board when they are here. This could be part of it</w:t>
      </w:r>
    </w:p>
    <w:p w:rsidR="00000000" w:rsidDel="00000000" w:rsidP="00000000" w:rsidRDefault="00000000" w:rsidRPr="00000000" w14:paraId="0000002C">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Parking. Ashot and team came up with a proposal to strengthen the parking policy and link it to code of conduct. Nshan proposes some changes. A discussion. Gagik: isn’t this too harsh to dismiss students from the university for parking? Michael: how about banning all parking? Ashot: that is our long time goal. But we need the policy anyways. Randall: if you are going with two strikes and you are out, you need to be consistent about other violations as well, such as plagiarism, and so on. There seems to be an informal rule of three strikes and you are out regarding plagiarism but that is not in writing. Vahram: what about faculty cars? Ashot: we can revisit the policy on allocating parking space to the faculty. We can also ask about how many faculty/staff has cars and needs parking. </w:t>
      </w:r>
      <w:r w:rsidDel="00000000" w:rsidR="00000000" w:rsidRPr="00000000">
        <w:rPr>
          <w:rFonts w:ascii="Cambria" w:cs="Cambria" w:eastAsia="Cambria" w:hAnsi="Cambria"/>
          <w:b w:val="1"/>
          <w:color w:val="222222"/>
          <w:sz w:val="24"/>
          <w:szCs w:val="24"/>
          <w:highlight w:val="white"/>
          <w:rtl w:val="0"/>
        </w:rPr>
        <w:t xml:space="preserve">Action point:</w:t>
      </w:r>
      <w:r w:rsidDel="00000000" w:rsidR="00000000" w:rsidRPr="00000000">
        <w:rPr>
          <w:rFonts w:ascii="Cambria" w:cs="Cambria" w:eastAsia="Cambria" w:hAnsi="Cambria"/>
          <w:color w:val="222222"/>
          <w:sz w:val="24"/>
          <w:szCs w:val="24"/>
          <w:highlight w:val="white"/>
          <w:rtl w:val="0"/>
        </w:rPr>
        <w:t xml:space="preserve"> Nshan and the exec will work on the policy language. Nshan would like to see the map. Shahan can send it. Randall: do you want student input on this? Discussion and let them ask questions, but don’t give them too much chance to change. This is not negotiation. </w:t>
      </w:r>
    </w:p>
    <w:p w:rsidR="00000000" w:rsidDel="00000000" w:rsidP="00000000" w:rsidRDefault="00000000" w:rsidRPr="00000000" w14:paraId="0000002D">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Skip on the policy process discussion, because Shari is not here</w:t>
      </w:r>
    </w:p>
    <w:p w:rsidR="00000000" w:rsidDel="00000000" w:rsidP="00000000" w:rsidRDefault="00000000" w:rsidRPr="00000000" w14:paraId="0000002E">
      <w:pPr>
        <w:numPr>
          <w:ilvl w:val="0"/>
          <w:numId w:val="1"/>
        </w:numPr>
        <w:ind w:left="720" w:hanging="36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Events in the city. Some students and faculty are confused and frustrated about the messaging from the university. Randall: I intentionally made it a transportation issue, not to make it sound either pro-government or anti-government. The university statement is something, faculty to student communication is something else. There is also an issue if faculty encourage students to participate and the students get injured. Apparently, some faculty openly said, in writing, go and participate. We need a discussion on how messaging works, we need templates. </w:t>
      </w:r>
    </w:p>
    <w:p w:rsidR="00000000" w:rsidDel="00000000" w:rsidP="00000000" w:rsidRDefault="00000000" w:rsidRPr="00000000" w14:paraId="0000002F">
      <w:pPr>
        <w:contextualSpacing w:val="0"/>
        <w:rPr>
          <w:rFonts w:ascii="Cambria" w:cs="Cambria" w:eastAsia="Cambria" w:hAnsi="Cambria"/>
          <w:color w:val="222222"/>
          <w:sz w:val="24"/>
          <w:szCs w:val="24"/>
          <w:highlight w:val="white"/>
        </w:rPr>
      </w:pP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Fonts w:ascii="Cambria" w:cs="Cambria" w:eastAsia="Cambria" w:hAnsi="Cambria"/>
          <w:color w:val="222222"/>
          <w:sz w:val="24"/>
          <w:szCs w:val="24"/>
          <w:highlight w:val="white"/>
          <w:rtl w:val="0"/>
        </w:rPr>
        <w:t xml:space="preserve">Meeting ended 6:11</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